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CF2E0C" w14:textId="77777777" w:rsidR="00F93E38" w:rsidRPr="00C6541B" w:rsidRDefault="006F1FFB" w:rsidP="00C6541B">
      <w:pPr>
        <w:jc w:val="center"/>
        <w:rPr>
          <w:b/>
        </w:rPr>
      </w:pPr>
      <w:r w:rsidRPr="00C6541B">
        <w:rPr>
          <w:b/>
        </w:rPr>
        <w:t>SCHEDULE 9</w:t>
      </w:r>
    </w:p>
    <w:p w14:paraId="1E265D79" w14:textId="77777777" w:rsidR="006F1FFB" w:rsidRPr="00C6541B" w:rsidRDefault="006F1FFB" w:rsidP="00C6541B">
      <w:pPr>
        <w:jc w:val="center"/>
        <w:rPr>
          <w:b/>
        </w:rPr>
      </w:pPr>
      <w:r w:rsidRPr="00C6541B">
        <w:rPr>
          <w:b/>
        </w:rPr>
        <w:t>TRANSFER OF UNDERTAKINGS</w:t>
      </w:r>
    </w:p>
    <w:p w14:paraId="40DCC000" w14:textId="77777777" w:rsidR="004A61F2" w:rsidRDefault="004A61F2" w:rsidP="004A61F2">
      <w:pPr>
        <w:ind w:left="720"/>
        <w:rPr>
          <w:rFonts w:ascii="Calibri" w:hAnsi="Calibri" w:cs="Calibri"/>
          <w:color w:val="FF6600"/>
          <w:highlight w:val="yellow"/>
        </w:rPr>
      </w:pPr>
    </w:p>
    <w:p w14:paraId="6FBEA00E" w14:textId="20454D6D" w:rsidR="008B51EB" w:rsidRPr="007F2EEB" w:rsidRDefault="008B51EB" w:rsidP="007F2EEB">
      <w:pPr>
        <w:rPr>
          <w:rFonts w:ascii="Calibri" w:hAnsi="Calibri" w:cs="Calibri"/>
        </w:rPr>
      </w:pPr>
      <w:r w:rsidRPr="007F2EEB">
        <w:rPr>
          <w:rFonts w:ascii="Calibri" w:hAnsi="Calibri" w:cs="Calibri"/>
        </w:rPr>
        <w:t>9.1</w:t>
      </w:r>
      <w:r w:rsidRPr="007F2EEB">
        <w:rPr>
          <w:rFonts w:ascii="Calibri" w:hAnsi="Calibri" w:cs="Calibri"/>
        </w:rPr>
        <w:tab/>
        <w:t xml:space="preserve">The following definitions shall apply to this </w:t>
      </w:r>
      <w:r w:rsidR="001F229A" w:rsidRPr="007F2EEB">
        <w:rPr>
          <w:rFonts w:ascii="Calibri" w:hAnsi="Calibri" w:cs="Calibri"/>
        </w:rPr>
        <w:t>Schedule: -</w:t>
      </w:r>
    </w:p>
    <w:p w14:paraId="7F0F340A" w14:textId="4BE123AF" w:rsidR="008B51EB" w:rsidRPr="007F2EEB" w:rsidRDefault="008B51EB" w:rsidP="00695A5B">
      <w:pPr>
        <w:autoSpaceDE w:val="0"/>
        <w:autoSpaceDN w:val="0"/>
        <w:adjustRightInd w:val="0"/>
        <w:ind w:left="2835" w:hanging="2115"/>
        <w:jc w:val="both"/>
        <w:rPr>
          <w:rFonts w:cs="Arial"/>
        </w:rPr>
      </w:pPr>
      <w:r w:rsidRPr="007F2EEB">
        <w:rPr>
          <w:rFonts w:cs="Arial"/>
        </w:rPr>
        <w:tab/>
      </w:r>
    </w:p>
    <w:tbl>
      <w:tblPr>
        <w:tblW w:w="4764" w:type="pct"/>
        <w:tblCellMar>
          <w:left w:w="113" w:type="dxa"/>
          <w:right w:w="113" w:type="dxa"/>
        </w:tblCellMar>
        <w:tblLook w:val="0000" w:firstRow="0" w:lastRow="0" w:firstColumn="0" w:lastColumn="0" w:noHBand="0" w:noVBand="0"/>
      </w:tblPr>
      <w:tblGrid>
        <w:gridCol w:w="2841"/>
        <w:gridCol w:w="5759"/>
      </w:tblGrid>
      <w:tr w:rsidR="00695A5B" w:rsidRPr="006F2FBE" w14:paraId="34B8E20D" w14:textId="77777777" w:rsidTr="007F2EEB">
        <w:trPr>
          <w:cantSplit/>
        </w:trPr>
        <w:tc>
          <w:tcPr>
            <w:tcW w:w="1652" w:type="pct"/>
          </w:tcPr>
          <w:p w14:paraId="30041064" w14:textId="20D9F600" w:rsidR="00695A5B" w:rsidRPr="00695A5B" w:rsidRDefault="00695A5B" w:rsidP="008A5F42">
            <w:pPr>
              <w:pStyle w:val="Body"/>
              <w:jc w:val="left"/>
              <w:rPr>
                <w:rFonts w:asciiTheme="minorHAnsi" w:hAnsiTheme="minorHAnsi" w:cstheme="minorHAnsi"/>
                <w:bCs/>
                <w:sz w:val="22"/>
                <w:szCs w:val="22"/>
              </w:rPr>
            </w:pPr>
            <w:r w:rsidRPr="00695A5B">
              <w:rPr>
                <w:rFonts w:asciiTheme="minorHAnsi" w:hAnsiTheme="minorHAnsi" w:cstheme="minorHAnsi"/>
                <w:bCs/>
                <w:sz w:val="22"/>
                <w:szCs w:val="22"/>
              </w:rPr>
              <w:t>"Directive"</w:t>
            </w:r>
          </w:p>
        </w:tc>
        <w:tc>
          <w:tcPr>
            <w:tcW w:w="3348" w:type="pct"/>
          </w:tcPr>
          <w:p w14:paraId="48C86BEC" w14:textId="77777777" w:rsidR="00695A5B" w:rsidRPr="007F2EEB" w:rsidRDefault="00695A5B" w:rsidP="00695A5B">
            <w:pPr>
              <w:autoSpaceDE w:val="0"/>
              <w:autoSpaceDN w:val="0"/>
              <w:adjustRightInd w:val="0"/>
              <w:jc w:val="both"/>
              <w:rPr>
                <w:rFonts w:cs="Arial"/>
              </w:rPr>
            </w:pPr>
            <w:r w:rsidRPr="007F2EEB">
              <w:rPr>
                <w:rFonts w:cs="Arial"/>
              </w:rPr>
              <w:t>means the EC Acquired Rights Directive 2001/23/EC (as amended)];</w:t>
            </w:r>
          </w:p>
          <w:p w14:paraId="26F589EC" w14:textId="77777777" w:rsidR="00695A5B" w:rsidRPr="007F2EEB" w:rsidRDefault="00695A5B" w:rsidP="007F2EEB">
            <w:pPr>
              <w:tabs>
                <w:tab w:val="left" w:pos="4320"/>
              </w:tabs>
              <w:rPr>
                <w:rFonts w:cs="Arial"/>
              </w:rPr>
            </w:pPr>
          </w:p>
        </w:tc>
      </w:tr>
      <w:tr w:rsidR="003D1051" w:rsidRPr="006F2FBE" w14:paraId="5BA6B060" w14:textId="77777777" w:rsidTr="007F2EEB">
        <w:trPr>
          <w:cantSplit/>
        </w:trPr>
        <w:tc>
          <w:tcPr>
            <w:tcW w:w="1652" w:type="pct"/>
          </w:tcPr>
          <w:p w14:paraId="054C66B0" w14:textId="0E9C026F" w:rsidR="003D1051" w:rsidRPr="00695A5B" w:rsidRDefault="003D1051" w:rsidP="008A5F42">
            <w:pPr>
              <w:pStyle w:val="Body"/>
              <w:jc w:val="left"/>
              <w:rPr>
                <w:rFonts w:asciiTheme="minorHAnsi" w:hAnsiTheme="minorHAnsi" w:cstheme="minorHAnsi"/>
                <w:sz w:val="22"/>
                <w:szCs w:val="22"/>
              </w:rPr>
            </w:pPr>
            <w:r w:rsidRPr="00695A5B">
              <w:rPr>
                <w:rFonts w:asciiTheme="minorHAnsi" w:hAnsiTheme="minorHAnsi" w:cstheme="minorHAnsi"/>
                <w:sz w:val="22"/>
                <w:szCs w:val="22"/>
              </w:rPr>
              <w:t xml:space="preserve">“Former Service </w:t>
            </w:r>
            <w:r w:rsidR="001F229A" w:rsidRPr="00695A5B">
              <w:rPr>
                <w:rFonts w:asciiTheme="minorHAnsi" w:hAnsiTheme="minorHAnsi" w:cstheme="minorHAnsi"/>
                <w:sz w:val="22"/>
                <w:szCs w:val="22"/>
              </w:rPr>
              <w:t xml:space="preserve">Provider”  </w:t>
            </w:r>
            <w:r w:rsidRPr="00695A5B">
              <w:rPr>
                <w:rFonts w:asciiTheme="minorHAnsi" w:hAnsiTheme="minorHAnsi" w:cstheme="minorHAnsi"/>
                <w:sz w:val="22"/>
                <w:szCs w:val="22"/>
              </w:rPr>
              <w:t xml:space="preserve">         </w:t>
            </w:r>
          </w:p>
        </w:tc>
        <w:tc>
          <w:tcPr>
            <w:tcW w:w="3348" w:type="pct"/>
          </w:tcPr>
          <w:p w14:paraId="5F0C1593" w14:textId="48F3E78A" w:rsidR="003D1051" w:rsidRPr="007F2EEB" w:rsidRDefault="003D1051" w:rsidP="007F2EEB">
            <w:pPr>
              <w:tabs>
                <w:tab w:val="left" w:pos="4320"/>
              </w:tabs>
              <w:rPr>
                <w:rFonts w:cs="Arial"/>
              </w:rPr>
            </w:pPr>
            <w:r w:rsidRPr="007F2EEB">
              <w:rPr>
                <w:rFonts w:cs="Arial"/>
              </w:rPr>
              <w:t xml:space="preserve">means any service provider who provided services the same as or </w:t>
            </w:r>
            <w:proofErr w:type="gramStart"/>
            <w:r w:rsidRPr="007F2EEB">
              <w:rPr>
                <w:rFonts w:cs="Arial"/>
              </w:rPr>
              <w:t>similar to</w:t>
            </w:r>
            <w:proofErr w:type="gramEnd"/>
            <w:r w:rsidRPr="007F2EEB">
              <w:rPr>
                <w:rFonts w:cs="Arial"/>
              </w:rPr>
              <w:t xml:space="preserve"> the Services to the </w:t>
            </w:r>
            <w:r w:rsidR="007A1627">
              <w:rPr>
                <w:rFonts w:cs="Arial"/>
              </w:rPr>
              <w:t>Council</w:t>
            </w:r>
            <w:r w:rsidRPr="007F2EEB">
              <w:rPr>
                <w:rFonts w:cs="Arial"/>
              </w:rPr>
              <w:t xml:space="preserve"> immediately prior to the Commencement Date;</w:t>
            </w:r>
          </w:p>
          <w:p w14:paraId="6DA4859C" w14:textId="77777777" w:rsidR="003D1051" w:rsidRPr="007F2EEB" w:rsidRDefault="003D1051" w:rsidP="008A5F42">
            <w:pPr>
              <w:pStyle w:val="Body"/>
              <w:jc w:val="left"/>
              <w:rPr>
                <w:rFonts w:asciiTheme="minorHAnsi" w:hAnsiTheme="minorHAnsi"/>
                <w:sz w:val="22"/>
                <w:szCs w:val="22"/>
              </w:rPr>
            </w:pPr>
          </w:p>
        </w:tc>
      </w:tr>
      <w:tr w:rsidR="008B51EB" w:rsidRPr="006F2FBE" w14:paraId="2355DAD0" w14:textId="77777777" w:rsidTr="007F2EEB">
        <w:trPr>
          <w:cantSplit/>
        </w:trPr>
        <w:tc>
          <w:tcPr>
            <w:tcW w:w="1652" w:type="pct"/>
          </w:tcPr>
          <w:p w14:paraId="24C932B6" w14:textId="77777777" w:rsidR="008B51EB" w:rsidRPr="00695A5B" w:rsidRDefault="008B51EB" w:rsidP="008A5F42">
            <w:pPr>
              <w:pStyle w:val="Body"/>
              <w:jc w:val="left"/>
              <w:rPr>
                <w:rFonts w:asciiTheme="minorHAnsi" w:hAnsiTheme="minorHAnsi" w:cstheme="minorHAnsi"/>
                <w:sz w:val="22"/>
                <w:szCs w:val="22"/>
              </w:rPr>
            </w:pPr>
            <w:r w:rsidRPr="00695A5B">
              <w:rPr>
                <w:rFonts w:asciiTheme="minorHAnsi" w:hAnsiTheme="minorHAnsi" w:cstheme="minorHAnsi"/>
                <w:sz w:val="22"/>
                <w:szCs w:val="22"/>
              </w:rPr>
              <w:t>"</w:t>
            </w:r>
            <w:r w:rsidRPr="00695A5B">
              <w:rPr>
                <w:rFonts w:asciiTheme="minorHAnsi" w:hAnsiTheme="minorHAnsi" w:cstheme="minorHAnsi"/>
                <w:bCs/>
                <w:sz w:val="22"/>
                <w:szCs w:val="22"/>
              </w:rPr>
              <w:t>Regulations</w:t>
            </w:r>
            <w:r w:rsidRPr="00695A5B">
              <w:rPr>
                <w:rFonts w:asciiTheme="minorHAnsi" w:hAnsiTheme="minorHAnsi" w:cstheme="minorHAnsi"/>
                <w:sz w:val="22"/>
                <w:szCs w:val="22"/>
              </w:rPr>
              <w:t>"</w:t>
            </w:r>
          </w:p>
        </w:tc>
        <w:tc>
          <w:tcPr>
            <w:tcW w:w="3348" w:type="pct"/>
          </w:tcPr>
          <w:p w14:paraId="55AB2FCE" w14:textId="009A7206" w:rsidR="008B51EB" w:rsidRPr="006F2FBE" w:rsidRDefault="008B51EB" w:rsidP="008A5F42">
            <w:pPr>
              <w:pStyle w:val="Body"/>
              <w:jc w:val="left"/>
              <w:rPr>
                <w:rFonts w:ascii="Calibri" w:hAnsi="Calibri" w:cs="Calibri"/>
                <w:sz w:val="22"/>
                <w:szCs w:val="22"/>
              </w:rPr>
            </w:pPr>
            <w:r w:rsidRPr="008A5F42">
              <w:rPr>
                <w:rFonts w:asciiTheme="minorHAnsi" w:hAnsiTheme="minorHAnsi"/>
                <w:sz w:val="22"/>
                <w:szCs w:val="22"/>
              </w:rPr>
              <w:t>means the Transfer of Undertakings (Protection of Employment) Regulations 2006 (as amended or modified from time to time);</w:t>
            </w:r>
          </w:p>
        </w:tc>
      </w:tr>
      <w:tr w:rsidR="008B51EB" w:rsidRPr="008A5F42" w14:paraId="23C7A6F1" w14:textId="77777777" w:rsidTr="007F2EEB">
        <w:trPr>
          <w:cantSplit/>
        </w:trPr>
        <w:tc>
          <w:tcPr>
            <w:tcW w:w="1652" w:type="pct"/>
          </w:tcPr>
          <w:p w14:paraId="2FB82366" w14:textId="77777777" w:rsidR="008B51EB" w:rsidRPr="00695A5B" w:rsidRDefault="008B51EB" w:rsidP="008A5F42">
            <w:pPr>
              <w:pStyle w:val="Body"/>
              <w:jc w:val="left"/>
              <w:rPr>
                <w:rFonts w:asciiTheme="minorHAnsi" w:hAnsiTheme="minorHAnsi" w:cstheme="minorHAnsi"/>
                <w:sz w:val="22"/>
                <w:szCs w:val="22"/>
              </w:rPr>
            </w:pPr>
            <w:r w:rsidRPr="00695A5B">
              <w:rPr>
                <w:rFonts w:asciiTheme="minorHAnsi" w:hAnsiTheme="minorHAnsi" w:cstheme="minorHAnsi"/>
                <w:sz w:val="22"/>
                <w:szCs w:val="22"/>
              </w:rPr>
              <w:t>“Relevant Transfer”</w:t>
            </w:r>
          </w:p>
        </w:tc>
        <w:tc>
          <w:tcPr>
            <w:tcW w:w="3348" w:type="pct"/>
          </w:tcPr>
          <w:p w14:paraId="4632BE9F" w14:textId="77777777" w:rsidR="008B51EB" w:rsidRPr="007F2EEB" w:rsidRDefault="008B51EB" w:rsidP="008A5F42">
            <w:pPr>
              <w:pStyle w:val="Body"/>
              <w:jc w:val="left"/>
              <w:rPr>
                <w:rFonts w:asciiTheme="minorHAnsi" w:hAnsiTheme="minorHAnsi"/>
                <w:sz w:val="22"/>
                <w:szCs w:val="22"/>
              </w:rPr>
            </w:pPr>
            <w:r w:rsidRPr="007F2EEB">
              <w:rPr>
                <w:rFonts w:asciiTheme="minorHAnsi" w:hAnsiTheme="minorHAnsi"/>
                <w:sz w:val="22"/>
                <w:szCs w:val="22"/>
              </w:rPr>
              <w:t>means a relevant transfer for the purposes of the Regulations;</w:t>
            </w:r>
          </w:p>
        </w:tc>
      </w:tr>
      <w:tr w:rsidR="00D827EB" w:rsidRPr="008A5F42" w14:paraId="7D0A10FE" w14:textId="77777777" w:rsidTr="007F2EEB">
        <w:trPr>
          <w:cantSplit/>
        </w:trPr>
        <w:tc>
          <w:tcPr>
            <w:tcW w:w="1652" w:type="pct"/>
          </w:tcPr>
          <w:p w14:paraId="0085361C" w14:textId="510F1B6F" w:rsidR="00D827EB" w:rsidRPr="00695A5B" w:rsidRDefault="00D827EB" w:rsidP="008A5F42">
            <w:pPr>
              <w:pStyle w:val="Body"/>
              <w:jc w:val="left"/>
              <w:rPr>
                <w:rFonts w:asciiTheme="minorHAnsi" w:hAnsiTheme="minorHAnsi" w:cstheme="minorHAnsi"/>
                <w:sz w:val="22"/>
                <w:szCs w:val="22"/>
              </w:rPr>
            </w:pPr>
            <w:r>
              <w:rPr>
                <w:rFonts w:asciiTheme="minorHAnsi" w:hAnsiTheme="minorHAnsi" w:cstheme="minorHAnsi"/>
                <w:sz w:val="22"/>
                <w:szCs w:val="22"/>
              </w:rPr>
              <w:t>“Service Transfer Date”</w:t>
            </w:r>
          </w:p>
        </w:tc>
        <w:tc>
          <w:tcPr>
            <w:tcW w:w="3348" w:type="pct"/>
          </w:tcPr>
          <w:p w14:paraId="11797F01" w14:textId="77777777" w:rsidR="00D827EB" w:rsidRPr="007F2EEB" w:rsidRDefault="00D827EB" w:rsidP="008A5F42">
            <w:pPr>
              <w:pStyle w:val="Body"/>
              <w:jc w:val="left"/>
              <w:rPr>
                <w:rFonts w:asciiTheme="minorHAnsi" w:hAnsiTheme="minorHAnsi"/>
                <w:sz w:val="22"/>
                <w:szCs w:val="22"/>
              </w:rPr>
            </w:pPr>
          </w:p>
        </w:tc>
      </w:tr>
      <w:tr w:rsidR="003D1051" w:rsidRPr="008A5F42" w14:paraId="328FD842" w14:textId="77777777" w:rsidTr="007F2EEB">
        <w:trPr>
          <w:cantSplit/>
        </w:trPr>
        <w:tc>
          <w:tcPr>
            <w:tcW w:w="1652" w:type="pct"/>
          </w:tcPr>
          <w:p w14:paraId="3D5C2279" w14:textId="77777777" w:rsidR="003D1051" w:rsidRPr="00695A5B" w:rsidRDefault="003D1051" w:rsidP="008A5F42">
            <w:pPr>
              <w:pStyle w:val="Body"/>
              <w:jc w:val="left"/>
              <w:rPr>
                <w:rFonts w:asciiTheme="minorHAnsi" w:hAnsiTheme="minorHAnsi" w:cstheme="minorHAnsi"/>
                <w:sz w:val="22"/>
                <w:szCs w:val="22"/>
              </w:rPr>
            </w:pPr>
            <w:r w:rsidRPr="00695A5B">
              <w:rPr>
                <w:rFonts w:asciiTheme="minorHAnsi" w:hAnsiTheme="minorHAnsi" w:cstheme="minorHAnsi"/>
                <w:sz w:val="22"/>
                <w:szCs w:val="22"/>
              </w:rPr>
              <w:t>"Transferring Employees"</w:t>
            </w:r>
          </w:p>
        </w:tc>
        <w:tc>
          <w:tcPr>
            <w:tcW w:w="3348" w:type="pct"/>
          </w:tcPr>
          <w:p w14:paraId="12A35B45" w14:textId="78B4081A" w:rsidR="003D1051" w:rsidRDefault="003D1051" w:rsidP="008A5F42">
            <w:pPr>
              <w:pStyle w:val="Body"/>
              <w:jc w:val="left"/>
              <w:rPr>
                <w:rFonts w:asciiTheme="minorHAnsi" w:hAnsiTheme="minorHAnsi"/>
                <w:sz w:val="22"/>
                <w:szCs w:val="22"/>
              </w:rPr>
            </w:pPr>
            <w:r w:rsidRPr="008A5F42">
              <w:rPr>
                <w:rFonts w:asciiTheme="minorHAnsi" w:hAnsiTheme="minorHAnsi"/>
                <w:sz w:val="22"/>
                <w:szCs w:val="22"/>
              </w:rPr>
              <w:t>means:</w:t>
            </w:r>
          </w:p>
          <w:p w14:paraId="1FF11B58" w14:textId="77777777" w:rsidR="003D1051" w:rsidRPr="008A5F42" w:rsidRDefault="003D1051" w:rsidP="003D1051">
            <w:pPr>
              <w:numPr>
                <w:ilvl w:val="0"/>
                <w:numId w:val="16"/>
              </w:numPr>
              <w:tabs>
                <w:tab w:val="clear" w:pos="4560"/>
                <w:tab w:val="num" w:pos="679"/>
              </w:tabs>
              <w:autoSpaceDE w:val="0"/>
              <w:autoSpaceDN w:val="0"/>
              <w:adjustRightInd w:val="0"/>
              <w:spacing w:after="0" w:line="240" w:lineRule="auto"/>
              <w:ind w:left="679" w:hanging="679"/>
              <w:jc w:val="both"/>
              <w:rPr>
                <w:rFonts w:cs="Arial"/>
              </w:rPr>
            </w:pPr>
            <w:r w:rsidRPr="008A5F42">
              <w:rPr>
                <w:rFonts w:cs="Arial"/>
              </w:rPr>
              <w:t xml:space="preserve">all employees who immediately prior to the Commencement Date are assigned to the organised grouping of resources and employees to the Services and which are the subject of transfer in accordance with the Regulations and who shall transfer by the virtue of the application of the Regulations to the  Provider; </w:t>
            </w:r>
          </w:p>
          <w:p w14:paraId="7FB2B810" w14:textId="6B860015" w:rsidR="003D1051" w:rsidRDefault="003D1051" w:rsidP="003D1051">
            <w:pPr>
              <w:numPr>
                <w:ilvl w:val="0"/>
                <w:numId w:val="16"/>
              </w:numPr>
              <w:tabs>
                <w:tab w:val="clear" w:pos="4560"/>
                <w:tab w:val="num" w:pos="653"/>
              </w:tabs>
              <w:autoSpaceDE w:val="0"/>
              <w:autoSpaceDN w:val="0"/>
              <w:adjustRightInd w:val="0"/>
              <w:spacing w:after="0" w:line="240" w:lineRule="auto"/>
              <w:ind w:left="738" w:hanging="738"/>
              <w:jc w:val="both"/>
              <w:rPr>
                <w:rFonts w:cs="Arial"/>
              </w:rPr>
            </w:pPr>
            <w:r w:rsidRPr="008A5F42">
              <w:rPr>
                <w:rFonts w:cs="Arial"/>
              </w:rPr>
              <w:t xml:space="preserve">all employees who immediately prior to the </w:t>
            </w:r>
            <w:r w:rsidR="00D827EB">
              <w:rPr>
                <w:rFonts w:cs="Arial"/>
              </w:rPr>
              <w:t>s</w:t>
            </w:r>
            <w:r w:rsidRPr="008A5F42">
              <w:rPr>
                <w:rFonts w:cs="Arial"/>
              </w:rPr>
              <w:t xml:space="preserve">ervice </w:t>
            </w:r>
            <w:r w:rsidR="00D827EB">
              <w:rPr>
                <w:rFonts w:cs="Arial"/>
              </w:rPr>
              <w:t>t</w:t>
            </w:r>
            <w:r w:rsidRPr="008A5F42">
              <w:rPr>
                <w:rFonts w:cs="Arial"/>
              </w:rPr>
              <w:t xml:space="preserve">ransfer </w:t>
            </w:r>
            <w:r w:rsidR="00D827EB">
              <w:rPr>
                <w:rFonts w:cs="Arial"/>
              </w:rPr>
              <w:t>d</w:t>
            </w:r>
            <w:r w:rsidRPr="008A5F42">
              <w:rPr>
                <w:rFonts w:cs="Arial"/>
              </w:rPr>
              <w:t>ate are assigned to the organised grouping of resources and employees to the Services and which are the subject of transfer in accordance with the Regulations and who shall transfer by the virtue of the application of the Regulations to the Replacement Provider];</w:t>
            </w:r>
          </w:p>
          <w:p w14:paraId="0BFA57D6" w14:textId="558E2DE9" w:rsidR="001F229A" w:rsidRPr="001F229A" w:rsidRDefault="001F229A" w:rsidP="00FA525E">
            <w:pPr>
              <w:numPr>
                <w:ilvl w:val="0"/>
                <w:numId w:val="16"/>
              </w:numPr>
              <w:tabs>
                <w:tab w:val="clear" w:pos="4560"/>
                <w:tab w:val="num" w:pos="653"/>
              </w:tabs>
              <w:autoSpaceDE w:val="0"/>
              <w:autoSpaceDN w:val="0"/>
              <w:adjustRightInd w:val="0"/>
              <w:spacing w:after="0" w:line="240" w:lineRule="auto"/>
              <w:ind w:left="738" w:hanging="738"/>
              <w:jc w:val="both"/>
              <w:rPr>
                <w:rFonts w:cs="Arial"/>
              </w:rPr>
            </w:pPr>
            <w:r w:rsidRPr="001F229A">
              <w:rPr>
                <w:rFonts w:cs="Arial"/>
              </w:rPr>
              <w:t xml:space="preserve">all employees who previously transferred to the employment of the Former Provider and will transfer to the employment of the Provider </w:t>
            </w:r>
            <w:proofErr w:type="gramStart"/>
            <w:r w:rsidRPr="001F229A">
              <w:rPr>
                <w:rFonts w:cs="Arial"/>
              </w:rPr>
              <w:t>as a result of</w:t>
            </w:r>
            <w:proofErr w:type="gramEnd"/>
            <w:r w:rsidRPr="001F229A">
              <w:rPr>
                <w:rFonts w:cs="Arial"/>
              </w:rPr>
              <w:t xml:space="preserve"> the application of the Regulations  </w:t>
            </w:r>
          </w:p>
          <w:p w14:paraId="064C2764" w14:textId="75C58ED9" w:rsidR="003D1051" w:rsidRPr="008B51EB" w:rsidRDefault="003D1051" w:rsidP="001F229A">
            <w:pPr>
              <w:autoSpaceDE w:val="0"/>
              <w:autoSpaceDN w:val="0"/>
              <w:adjustRightInd w:val="0"/>
              <w:jc w:val="both"/>
            </w:pPr>
          </w:p>
        </w:tc>
      </w:tr>
    </w:tbl>
    <w:p w14:paraId="79EB411C" w14:textId="77777777" w:rsidR="008B51EB" w:rsidRDefault="008B51EB" w:rsidP="003D1051">
      <w:pPr>
        <w:autoSpaceDE w:val="0"/>
        <w:autoSpaceDN w:val="0"/>
        <w:adjustRightInd w:val="0"/>
        <w:ind w:left="3119" w:hanging="3119"/>
        <w:jc w:val="both"/>
        <w:rPr>
          <w:rFonts w:cs="Arial"/>
        </w:rPr>
      </w:pPr>
      <w:r w:rsidRPr="008B51EB">
        <w:rPr>
          <w:rFonts w:cs="Arial"/>
        </w:rPr>
        <w:tab/>
      </w:r>
    </w:p>
    <w:p w14:paraId="647512D6" w14:textId="26B6F66E" w:rsidR="004A61F2" w:rsidRPr="004A61F2" w:rsidRDefault="004A61F2" w:rsidP="004A61F2">
      <w:pPr>
        <w:tabs>
          <w:tab w:val="left" w:pos="900"/>
        </w:tabs>
        <w:rPr>
          <w:rFonts w:ascii="Calibri" w:hAnsi="Calibri" w:cs="Calibri"/>
          <w:b/>
        </w:rPr>
      </w:pPr>
      <w:r>
        <w:rPr>
          <w:rFonts w:ascii="Calibri" w:hAnsi="Calibri" w:cs="Calibri"/>
          <w:b/>
        </w:rPr>
        <w:t>9</w:t>
      </w:r>
      <w:r w:rsidRPr="004A61F2">
        <w:rPr>
          <w:rFonts w:ascii="Calibri" w:hAnsi="Calibri" w:cs="Calibri"/>
          <w:b/>
        </w:rPr>
        <w:t>.</w:t>
      </w:r>
      <w:r w:rsidR="008B51EB">
        <w:rPr>
          <w:rFonts w:ascii="Calibri" w:hAnsi="Calibri" w:cs="Calibri"/>
          <w:b/>
        </w:rPr>
        <w:t>2</w:t>
      </w:r>
      <w:r w:rsidRPr="004A61F2">
        <w:rPr>
          <w:rFonts w:ascii="Calibri" w:hAnsi="Calibri" w:cs="Calibri"/>
          <w:b/>
        </w:rPr>
        <w:t xml:space="preserve"> </w:t>
      </w:r>
      <w:r w:rsidRPr="004A61F2">
        <w:rPr>
          <w:rFonts w:ascii="Calibri" w:hAnsi="Calibri" w:cs="Calibri"/>
          <w:b/>
        </w:rPr>
        <w:tab/>
        <w:t>TUPE</w:t>
      </w:r>
    </w:p>
    <w:p w14:paraId="7A6094E6" w14:textId="56B4D4C4" w:rsidR="004A61F2" w:rsidRPr="004A61F2" w:rsidRDefault="004A61F2" w:rsidP="004A61F2">
      <w:pPr>
        <w:autoSpaceDE w:val="0"/>
        <w:autoSpaceDN w:val="0"/>
        <w:adjustRightInd w:val="0"/>
        <w:jc w:val="both"/>
        <w:rPr>
          <w:rFonts w:ascii="Calibri" w:hAnsi="Calibri" w:cs="Calibri"/>
          <w:b/>
          <w:bCs/>
        </w:rPr>
      </w:pPr>
      <w:r>
        <w:rPr>
          <w:rFonts w:ascii="Calibri" w:hAnsi="Calibri" w:cs="Calibri"/>
        </w:rPr>
        <w:lastRenderedPageBreak/>
        <w:t>9</w:t>
      </w:r>
      <w:r w:rsidRPr="004A61F2">
        <w:rPr>
          <w:rFonts w:ascii="Calibri" w:hAnsi="Calibri" w:cs="Calibri"/>
        </w:rPr>
        <w:t>.</w:t>
      </w:r>
      <w:r w:rsidR="008B51EB">
        <w:rPr>
          <w:rFonts w:ascii="Calibri" w:hAnsi="Calibri" w:cs="Calibri"/>
        </w:rPr>
        <w:t>2</w:t>
      </w:r>
      <w:r w:rsidRPr="004A61F2">
        <w:rPr>
          <w:rFonts w:ascii="Calibri" w:hAnsi="Calibri" w:cs="Calibri"/>
        </w:rPr>
        <w:t xml:space="preserve">.1 </w:t>
      </w:r>
      <w:r w:rsidRPr="004A61F2">
        <w:rPr>
          <w:rFonts w:ascii="Calibri" w:hAnsi="Calibri" w:cs="Calibri"/>
        </w:rPr>
        <w:tab/>
        <w:t xml:space="preserve">The Parties agree that the provisions of the Regulations </w:t>
      </w:r>
      <w:r>
        <w:rPr>
          <w:rFonts w:ascii="Calibri" w:hAnsi="Calibri" w:cs="Calibri"/>
        </w:rPr>
        <w:t>may</w:t>
      </w:r>
      <w:r w:rsidRPr="004A61F2">
        <w:rPr>
          <w:rFonts w:ascii="Calibri" w:hAnsi="Calibri" w:cs="Calibri"/>
        </w:rPr>
        <w:t xml:space="preserve"> apply </w:t>
      </w:r>
      <w:r>
        <w:rPr>
          <w:rFonts w:ascii="Calibri" w:hAnsi="Calibri" w:cs="Calibri"/>
        </w:rPr>
        <w:t xml:space="preserve">for time to time </w:t>
      </w:r>
      <w:r w:rsidR="00695A5B">
        <w:rPr>
          <w:rFonts w:ascii="Calibri" w:hAnsi="Calibri" w:cs="Calibri"/>
        </w:rPr>
        <w:t>including on the Commencement Date</w:t>
      </w:r>
      <w:r w:rsidR="001F229A">
        <w:rPr>
          <w:rFonts w:ascii="Calibri" w:hAnsi="Calibri" w:cs="Calibri"/>
        </w:rPr>
        <w:t>, at the end of the Term</w:t>
      </w:r>
      <w:r w:rsidR="00695A5B">
        <w:rPr>
          <w:rFonts w:ascii="Calibri" w:hAnsi="Calibri" w:cs="Calibri"/>
        </w:rPr>
        <w:t xml:space="preserve"> and when </w:t>
      </w:r>
      <w:r w:rsidR="008B51EB">
        <w:rPr>
          <w:rFonts w:ascii="Calibri" w:hAnsi="Calibri" w:cs="Calibri"/>
        </w:rPr>
        <w:t>C</w:t>
      </w:r>
      <w:r w:rsidR="000F0AEF">
        <w:rPr>
          <w:rFonts w:ascii="Calibri" w:hAnsi="Calibri" w:cs="Calibri"/>
        </w:rPr>
        <w:t xml:space="preserve">ases are transferred from one provider to another provider. </w:t>
      </w:r>
    </w:p>
    <w:p w14:paraId="663D30BE" w14:textId="7C23C4C0" w:rsidR="004A61F2" w:rsidRPr="004A61F2" w:rsidRDefault="004A61F2" w:rsidP="004A61F2">
      <w:pPr>
        <w:autoSpaceDE w:val="0"/>
        <w:autoSpaceDN w:val="0"/>
        <w:adjustRightInd w:val="0"/>
        <w:jc w:val="both"/>
        <w:rPr>
          <w:rFonts w:ascii="Calibri" w:hAnsi="Calibri" w:cs="Calibri"/>
        </w:rPr>
      </w:pPr>
      <w:r>
        <w:rPr>
          <w:rFonts w:ascii="Calibri" w:hAnsi="Calibri" w:cs="Calibri"/>
        </w:rPr>
        <w:t>9</w:t>
      </w:r>
      <w:r w:rsidRPr="004A61F2">
        <w:rPr>
          <w:rFonts w:ascii="Calibri" w:hAnsi="Calibri" w:cs="Calibri"/>
        </w:rPr>
        <w:t>.</w:t>
      </w:r>
      <w:r w:rsidR="008B51EB">
        <w:rPr>
          <w:rFonts w:ascii="Calibri" w:hAnsi="Calibri" w:cs="Calibri"/>
        </w:rPr>
        <w:t>2</w:t>
      </w:r>
      <w:r w:rsidRPr="004A61F2">
        <w:rPr>
          <w:rFonts w:ascii="Calibri" w:hAnsi="Calibri" w:cs="Calibri"/>
        </w:rPr>
        <w:t xml:space="preserve">.2 </w:t>
      </w:r>
      <w:r w:rsidRPr="004A61F2">
        <w:rPr>
          <w:rFonts w:ascii="Calibri" w:hAnsi="Calibri" w:cs="Calibri"/>
        </w:rPr>
        <w:tab/>
        <w:t xml:space="preserve"> The Parties agree that, where the identity of a Provider of any of the Service</w:t>
      </w:r>
      <w:r w:rsidR="001F229A">
        <w:rPr>
          <w:rFonts w:ascii="Calibri" w:hAnsi="Calibri" w:cs="Calibri"/>
        </w:rPr>
        <w:t>s/Cases</w:t>
      </w:r>
      <w:r w:rsidRPr="004A61F2">
        <w:rPr>
          <w:rFonts w:ascii="Calibri" w:hAnsi="Calibri" w:cs="Calibri"/>
        </w:rPr>
        <w:t xml:space="preserve"> is changed (including </w:t>
      </w:r>
      <w:r w:rsidR="001F229A">
        <w:rPr>
          <w:rFonts w:ascii="Calibri" w:hAnsi="Calibri" w:cs="Calibri"/>
        </w:rPr>
        <w:t xml:space="preserve">at the end of the </w:t>
      </w:r>
      <w:r w:rsidRPr="004A61F2">
        <w:rPr>
          <w:rFonts w:ascii="Calibri" w:hAnsi="Calibri" w:cs="Calibri"/>
        </w:rPr>
        <w:t xml:space="preserve">Term), the change </w:t>
      </w:r>
      <w:r w:rsidR="0029166B">
        <w:rPr>
          <w:rFonts w:ascii="Calibri" w:hAnsi="Calibri" w:cs="Calibri"/>
        </w:rPr>
        <w:t>may</w:t>
      </w:r>
      <w:r w:rsidRPr="004A61F2">
        <w:rPr>
          <w:rFonts w:ascii="Calibri" w:hAnsi="Calibri" w:cs="Calibri"/>
        </w:rPr>
        <w:t xml:space="preserve"> constitute a Relevant Transfer.</w:t>
      </w:r>
    </w:p>
    <w:p w14:paraId="5483C629" w14:textId="74AC66A1" w:rsidR="004A61F2" w:rsidRDefault="004A61F2" w:rsidP="004A61F2">
      <w:pPr>
        <w:autoSpaceDE w:val="0"/>
        <w:autoSpaceDN w:val="0"/>
        <w:adjustRightInd w:val="0"/>
        <w:jc w:val="both"/>
        <w:rPr>
          <w:rFonts w:ascii="Calibri" w:hAnsi="Calibri" w:cs="Calibri"/>
        </w:rPr>
      </w:pPr>
      <w:r>
        <w:rPr>
          <w:rFonts w:ascii="Calibri" w:hAnsi="Calibri" w:cs="Calibri"/>
        </w:rPr>
        <w:t>9</w:t>
      </w:r>
      <w:r w:rsidRPr="004A61F2">
        <w:rPr>
          <w:rFonts w:ascii="Calibri" w:hAnsi="Calibri" w:cs="Calibri"/>
        </w:rPr>
        <w:t>.</w:t>
      </w:r>
      <w:r w:rsidR="008B51EB">
        <w:rPr>
          <w:rFonts w:ascii="Calibri" w:hAnsi="Calibri" w:cs="Calibri"/>
        </w:rPr>
        <w:t>2</w:t>
      </w:r>
      <w:r w:rsidRPr="004A61F2">
        <w:rPr>
          <w:rFonts w:ascii="Calibri" w:hAnsi="Calibri" w:cs="Calibri"/>
        </w:rPr>
        <w:t xml:space="preserve">.3 </w:t>
      </w:r>
      <w:r w:rsidRPr="004A61F2">
        <w:rPr>
          <w:rFonts w:ascii="Calibri" w:hAnsi="Calibri" w:cs="Calibri"/>
        </w:rPr>
        <w:tab/>
        <w:t xml:space="preserve"> On the occasion of a Relevant Transfer, the Provider shall comply with its obligations under the Regulations and the Directive in respect of </w:t>
      </w:r>
      <w:r w:rsidR="0029166B">
        <w:rPr>
          <w:rFonts w:ascii="Calibri" w:hAnsi="Calibri" w:cs="Calibri"/>
        </w:rPr>
        <w:t>any</w:t>
      </w:r>
      <w:r w:rsidRPr="004A61F2">
        <w:rPr>
          <w:rFonts w:ascii="Calibri" w:hAnsi="Calibri" w:cs="Calibri"/>
        </w:rPr>
        <w:t xml:space="preserve"> Transferring Employees.</w:t>
      </w:r>
    </w:p>
    <w:p w14:paraId="5E55E444" w14:textId="77777777" w:rsidR="004A61F2" w:rsidRPr="00E1138B" w:rsidRDefault="004A61F2" w:rsidP="004A61F2">
      <w:pPr>
        <w:pStyle w:val="NUMBEREDLISTALTL"/>
        <w:numPr>
          <w:ilvl w:val="0"/>
          <w:numId w:val="0"/>
        </w:numPr>
        <w:spacing w:after="0"/>
        <w:rPr>
          <w:rFonts w:ascii="Calibri" w:hAnsi="Calibri" w:cs="Calibri"/>
        </w:rPr>
      </w:pPr>
    </w:p>
    <w:p w14:paraId="2022E896" w14:textId="601AFDDE" w:rsidR="004A61F2" w:rsidRPr="004A61F2" w:rsidRDefault="004A61F2" w:rsidP="004A61F2">
      <w:pPr>
        <w:autoSpaceDE w:val="0"/>
        <w:autoSpaceDN w:val="0"/>
        <w:adjustRightInd w:val="0"/>
        <w:jc w:val="both"/>
        <w:rPr>
          <w:rFonts w:ascii="Calibri" w:hAnsi="Calibri" w:cs="Calibri"/>
          <w:b/>
          <w:bCs/>
        </w:rPr>
      </w:pPr>
      <w:r w:rsidRPr="00E1138B">
        <w:rPr>
          <w:rFonts w:ascii="Calibri" w:hAnsi="Calibri" w:cs="Calibri"/>
          <w:b/>
        </w:rPr>
        <w:t>9.</w:t>
      </w:r>
      <w:r w:rsidR="003A64E5">
        <w:rPr>
          <w:rFonts w:ascii="Calibri" w:hAnsi="Calibri" w:cs="Calibri"/>
          <w:b/>
        </w:rPr>
        <w:t>3</w:t>
      </w:r>
      <w:r w:rsidRPr="00E1138B">
        <w:rPr>
          <w:rFonts w:ascii="Calibri" w:hAnsi="Calibri" w:cs="Calibri"/>
          <w:b/>
        </w:rPr>
        <w:t xml:space="preserve"> </w:t>
      </w:r>
      <w:r w:rsidRPr="00E1138B">
        <w:rPr>
          <w:rFonts w:ascii="Calibri" w:hAnsi="Calibri" w:cs="Calibri"/>
          <w:b/>
        </w:rPr>
        <w:tab/>
      </w:r>
      <w:r w:rsidRPr="004A61F2">
        <w:rPr>
          <w:rFonts w:ascii="Calibri" w:hAnsi="Calibri" w:cs="Calibri"/>
          <w:b/>
          <w:bCs/>
        </w:rPr>
        <w:t>Emoluments and Outgoings</w:t>
      </w:r>
    </w:p>
    <w:p w14:paraId="76417AD6" w14:textId="7D4D3E87" w:rsidR="004A61F2" w:rsidRPr="004A61F2" w:rsidRDefault="004A61F2" w:rsidP="0029166B">
      <w:pPr>
        <w:autoSpaceDE w:val="0"/>
        <w:autoSpaceDN w:val="0"/>
        <w:adjustRightInd w:val="0"/>
        <w:spacing w:line="240" w:lineRule="auto"/>
        <w:jc w:val="both"/>
        <w:rPr>
          <w:rFonts w:ascii="Calibri" w:hAnsi="Calibri" w:cs="Calibri"/>
        </w:rPr>
      </w:pPr>
      <w:r>
        <w:rPr>
          <w:rFonts w:ascii="Calibri" w:hAnsi="Calibri" w:cs="Calibri"/>
        </w:rPr>
        <w:t>9</w:t>
      </w:r>
      <w:r w:rsidRPr="004A61F2">
        <w:rPr>
          <w:rFonts w:ascii="Calibri" w:hAnsi="Calibri" w:cs="Calibri"/>
        </w:rPr>
        <w:t>.</w:t>
      </w:r>
      <w:r w:rsidR="003A64E5">
        <w:rPr>
          <w:rFonts w:ascii="Calibri" w:hAnsi="Calibri" w:cs="Calibri"/>
        </w:rPr>
        <w:t>3</w:t>
      </w:r>
      <w:r w:rsidRPr="004A61F2">
        <w:rPr>
          <w:rFonts w:ascii="Calibri" w:hAnsi="Calibri" w:cs="Calibri"/>
        </w:rPr>
        <w:t xml:space="preserve">.1 </w:t>
      </w:r>
      <w:r w:rsidRPr="004A61F2">
        <w:rPr>
          <w:rFonts w:ascii="Calibri" w:hAnsi="Calibri" w:cs="Calibri"/>
        </w:rPr>
        <w:tab/>
        <w:t xml:space="preserve"> The Provider shall be responsible for all emoluments and outgoings in respect of the Transferring Employees, including without limitation all wages, holiday pay, bonuses, commission, payment of PAYE, national insurance contributions, pension contributions and otherwise, from and including the date of any Relevant Transfer.</w:t>
      </w:r>
    </w:p>
    <w:p w14:paraId="4912545C" w14:textId="77777777" w:rsidR="004A61F2" w:rsidRDefault="004A61F2" w:rsidP="004A61F2">
      <w:pPr>
        <w:pStyle w:val="NUMBEREDLISTALTL"/>
        <w:numPr>
          <w:ilvl w:val="0"/>
          <w:numId w:val="0"/>
        </w:numPr>
        <w:spacing w:after="0"/>
        <w:rPr>
          <w:rFonts w:ascii="Calibri" w:hAnsi="Calibri" w:cs="Calibri"/>
        </w:rPr>
      </w:pPr>
    </w:p>
    <w:p w14:paraId="5F3B278F" w14:textId="1067736D" w:rsidR="004A61F2" w:rsidRPr="004A61F2" w:rsidRDefault="003A64E5" w:rsidP="004A61F2">
      <w:pPr>
        <w:autoSpaceDE w:val="0"/>
        <w:autoSpaceDN w:val="0"/>
        <w:adjustRightInd w:val="0"/>
        <w:jc w:val="both"/>
        <w:rPr>
          <w:rFonts w:ascii="Calibri" w:hAnsi="Calibri" w:cs="Calibri"/>
          <w:b/>
          <w:bCs/>
        </w:rPr>
      </w:pPr>
      <w:r>
        <w:rPr>
          <w:rFonts w:ascii="Calibri" w:hAnsi="Calibri" w:cs="Calibri"/>
          <w:b/>
          <w:bCs/>
        </w:rPr>
        <w:t>9.4</w:t>
      </w:r>
      <w:r w:rsidR="004A61F2" w:rsidRPr="004A61F2">
        <w:rPr>
          <w:rFonts w:ascii="Calibri" w:hAnsi="Calibri" w:cs="Calibri"/>
          <w:b/>
          <w:bCs/>
        </w:rPr>
        <w:t xml:space="preserve"> </w:t>
      </w:r>
      <w:r w:rsidR="004A61F2" w:rsidRPr="004A61F2">
        <w:rPr>
          <w:rFonts w:ascii="Calibri" w:hAnsi="Calibri" w:cs="Calibri"/>
          <w:b/>
          <w:bCs/>
        </w:rPr>
        <w:tab/>
        <w:t>Indemnities</w:t>
      </w:r>
    </w:p>
    <w:p w14:paraId="7B69867E" w14:textId="7347D489" w:rsidR="004A61F2" w:rsidRPr="004A61F2" w:rsidRDefault="004A61F2" w:rsidP="004A61F2">
      <w:pPr>
        <w:autoSpaceDE w:val="0"/>
        <w:autoSpaceDN w:val="0"/>
        <w:adjustRightInd w:val="0"/>
        <w:jc w:val="both"/>
        <w:rPr>
          <w:rFonts w:ascii="Calibri" w:hAnsi="Calibri" w:cs="Calibri"/>
        </w:rPr>
      </w:pPr>
      <w:r>
        <w:rPr>
          <w:rFonts w:ascii="Calibri" w:hAnsi="Calibri" w:cs="Calibri"/>
        </w:rPr>
        <w:t>9</w:t>
      </w:r>
      <w:r w:rsidRPr="004A61F2">
        <w:rPr>
          <w:rFonts w:ascii="Calibri" w:hAnsi="Calibri" w:cs="Calibri"/>
        </w:rPr>
        <w:t>.</w:t>
      </w:r>
      <w:r w:rsidR="003A64E5">
        <w:rPr>
          <w:rFonts w:ascii="Calibri" w:hAnsi="Calibri" w:cs="Calibri"/>
        </w:rPr>
        <w:t>4</w:t>
      </w:r>
      <w:r w:rsidRPr="004A61F2">
        <w:rPr>
          <w:rFonts w:ascii="Calibri" w:hAnsi="Calibri" w:cs="Calibri"/>
        </w:rPr>
        <w:t xml:space="preserve">.1 </w:t>
      </w:r>
      <w:r w:rsidRPr="004A61F2">
        <w:rPr>
          <w:rFonts w:ascii="Calibri" w:hAnsi="Calibri" w:cs="Calibri"/>
        </w:rPr>
        <w:tab/>
        <w:t xml:space="preserve">The Provider </w:t>
      </w:r>
      <w:r w:rsidRPr="004A61F2">
        <w:rPr>
          <w:rFonts w:ascii="Calibri" w:hAnsi="Calibri" w:cs="Calibri"/>
          <w:color w:val="000000"/>
        </w:rPr>
        <w:t xml:space="preserve">shall be liable to the </w:t>
      </w:r>
      <w:r w:rsidR="003A64E5">
        <w:rPr>
          <w:rFonts w:ascii="Calibri" w:hAnsi="Calibri" w:cs="Calibri"/>
          <w:color w:val="000000"/>
        </w:rPr>
        <w:t>F</w:t>
      </w:r>
      <w:r w:rsidRPr="004A61F2">
        <w:rPr>
          <w:rFonts w:ascii="Calibri" w:hAnsi="Calibri" w:cs="Calibri"/>
          <w:color w:val="000000"/>
        </w:rPr>
        <w:t>ormer</w:t>
      </w:r>
      <w:r w:rsidR="00695A5B">
        <w:rPr>
          <w:rFonts w:ascii="Calibri" w:hAnsi="Calibri" w:cs="Calibri"/>
          <w:color w:val="000000"/>
        </w:rPr>
        <w:t xml:space="preserve"> Service</w:t>
      </w:r>
      <w:r w:rsidRPr="004A61F2">
        <w:rPr>
          <w:rFonts w:ascii="Calibri" w:hAnsi="Calibri" w:cs="Calibri"/>
          <w:color w:val="000000"/>
        </w:rPr>
        <w:t xml:space="preserve"> Provider </w:t>
      </w:r>
      <w:r w:rsidR="00695A5B">
        <w:rPr>
          <w:rFonts w:ascii="Calibri" w:hAnsi="Calibri" w:cs="Calibri"/>
          <w:color w:val="000000"/>
        </w:rPr>
        <w:t>f</w:t>
      </w:r>
      <w:r w:rsidRPr="004A61F2">
        <w:rPr>
          <w:rFonts w:ascii="Calibri" w:hAnsi="Calibri" w:cs="Calibri"/>
          <w:color w:val="000000"/>
        </w:rPr>
        <w:t>or all reasonably foreseeable and mitigated losses, costs,, actions, fines, penalties, awards, liabilities and expenses in connection with or as a result of any claim</w:t>
      </w:r>
      <w:r w:rsidRPr="004A61F2">
        <w:rPr>
          <w:rFonts w:ascii="Calibri" w:hAnsi="Calibri" w:cs="Calibri"/>
        </w:rPr>
        <w:t xml:space="preserve"> or demand by any Transferring Employee arising out of the employment of such employee provided that this arises from any act, fault or omission of the Provider on or after the date of the Relevant Transfer.</w:t>
      </w:r>
    </w:p>
    <w:p w14:paraId="766B98CB" w14:textId="033FFD54" w:rsidR="0029166B" w:rsidRDefault="0029166B" w:rsidP="001F229A">
      <w:pPr>
        <w:autoSpaceDE w:val="0"/>
        <w:autoSpaceDN w:val="0"/>
        <w:adjustRightInd w:val="0"/>
        <w:spacing w:after="0" w:line="240" w:lineRule="auto"/>
        <w:jc w:val="both"/>
        <w:rPr>
          <w:rFonts w:ascii="Calibri" w:hAnsi="Calibri" w:cs="Calibri"/>
        </w:rPr>
      </w:pPr>
      <w:r>
        <w:rPr>
          <w:rFonts w:ascii="Calibri" w:hAnsi="Calibri" w:cs="Calibri"/>
          <w:color w:val="000000"/>
        </w:rPr>
        <w:t>9.</w:t>
      </w:r>
      <w:r w:rsidR="003A64E5">
        <w:rPr>
          <w:rFonts w:ascii="Calibri" w:hAnsi="Calibri" w:cs="Calibri"/>
          <w:color w:val="000000"/>
        </w:rPr>
        <w:t>4</w:t>
      </w:r>
      <w:r>
        <w:rPr>
          <w:rFonts w:ascii="Calibri" w:hAnsi="Calibri" w:cs="Calibri"/>
          <w:color w:val="000000"/>
        </w:rPr>
        <w:t>.2</w:t>
      </w:r>
      <w:r>
        <w:rPr>
          <w:rFonts w:ascii="Calibri" w:hAnsi="Calibri" w:cs="Calibri"/>
          <w:color w:val="000000"/>
        </w:rPr>
        <w:tab/>
      </w:r>
      <w:r w:rsidR="004A61F2">
        <w:rPr>
          <w:rFonts w:ascii="Calibri" w:hAnsi="Calibri" w:cs="Calibri"/>
          <w:color w:val="000000"/>
        </w:rPr>
        <w:t xml:space="preserve">The Provider shall be liable to the </w:t>
      </w:r>
      <w:r w:rsidR="007A1627">
        <w:rPr>
          <w:rFonts w:ascii="Calibri" w:hAnsi="Calibri" w:cs="Calibri"/>
          <w:color w:val="000000"/>
        </w:rPr>
        <w:t>Council</w:t>
      </w:r>
      <w:r w:rsidR="004A61F2">
        <w:rPr>
          <w:rFonts w:ascii="Calibri" w:hAnsi="Calibri" w:cs="Calibri"/>
          <w:color w:val="000000"/>
        </w:rPr>
        <w:t xml:space="preserve"> for all reasonably foreseeable and mitigated losses, costs, actions, fines, penalties, awards, liabilities and expenses in connection with or as a result of any claim or demand by any Transferring Employee arising out of the employment of such employee provided that this arises from any act, fault or omission of th</w:t>
      </w:r>
      <w:r w:rsidR="004A61F2">
        <w:rPr>
          <w:rFonts w:ascii="Calibri" w:hAnsi="Calibri" w:cs="Calibri"/>
        </w:rPr>
        <w:t>e Provider on or after the date of the Relevant Transfer.</w:t>
      </w:r>
    </w:p>
    <w:p w14:paraId="42058E89" w14:textId="77777777" w:rsidR="001F229A" w:rsidRDefault="001F229A" w:rsidP="001F229A">
      <w:pPr>
        <w:autoSpaceDE w:val="0"/>
        <w:autoSpaceDN w:val="0"/>
        <w:adjustRightInd w:val="0"/>
        <w:spacing w:after="0" w:line="240" w:lineRule="auto"/>
        <w:jc w:val="both"/>
        <w:rPr>
          <w:rFonts w:ascii="Calibri" w:hAnsi="Calibri" w:cs="Calibri"/>
        </w:rPr>
      </w:pPr>
    </w:p>
    <w:p w14:paraId="3A5DF78D" w14:textId="45A9FA54" w:rsidR="004A61F2" w:rsidRDefault="004A61F2" w:rsidP="004A61F2">
      <w:pPr>
        <w:autoSpaceDE w:val="0"/>
        <w:autoSpaceDN w:val="0"/>
        <w:adjustRightInd w:val="0"/>
        <w:jc w:val="both"/>
        <w:rPr>
          <w:rFonts w:ascii="Calibri" w:hAnsi="Calibri" w:cs="Calibri"/>
        </w:rPr>
      </w:pPr>
      <w:r>
        <w:rPr>
          <w:rFonts w:ascii="Calibri" w:hAnsi="Calibri" w:cs="Calibri"/>
        </w:rPr>
        <w:t>9</w:t>
      </w:r>
      <w:r w:rsidRPr="004A61F2">
        <w:rPr>
          <w:rFonts w:ascii="Calibri" w:hAnsi="Calibri" w:cs="Calibri"/>
        </w:rPr>
        <w:t>.</w:t>
      </w:r>
      <w:r w:rsidR="003A64E5">
        <w:rPr>
          <w:rFonts w:ascii="Calibri" w:hAnsi="Calibri" w:cs="Calibri"/>
        </w:rPr>
        <w:t>4</w:t>
      </w:r>
      <w:r w:rsidRPr="004A61F2">
        <w:rPr>
          <w:rFonts w:ascii="Calibri" w:hAnsi="Calibri" w:cs="Calibri"/>
        </w:rPr>
        <w:t xml:space="preserve">.3 </w:t>
      </w:r>
      <w:r w:rsidRPr="004A61F2">
        <w:rPr>
          <w:rFonts w:ascii="Calibri" w:hAnsi="Calibri" w:cs="Calibri"/>
        </w:rPr>
        <w:tab/>
        <w:t xml:space="preserve">The Provider shall indemnify and hold harmless the Former Provider and/or any Replacement </w:t>
      </w:r>
      <w:r w:rsidR="001F229A">
        <w:rPr>
          <w:rFonts w:ascii="Calibri" w:hAnsi="Calibri" w:cs="Calibri"/>
        </w:rPr>
        <w:t xml:space="preserve">Service </w:t>
      </w:r>
      <w:r w:rsidRPr="004A61F2">
        <w:rPr>
          <w:rFonts w:ascii="Calibri" w:hAnsi="Calibri" w:cs="Calibri"/>
        </w:rPr>
        <w:t>Provider from and against all losses, costs, claims, demands, actions, fines, penalties, awards, liabilities and expenses (including legal expenses) in connection with or as a result of any claim by any trade union or staff association or employee representative (whether or not recognised by the Provider) in respect of all or any of the Transferring Employees arising from or connected with any failure by the Provider to comply with any legal obligation to such trade union, staff associated or other employee representative under the Regulations or the Directive and, whether any such claim arises or has its origin before on or after the date of the Relevant Transfer.</w:t>
      </w:r>
    </w:p>
    <w:p w14:paraId="41EE9E9C" w14:textId="767133E1" w:rsidR="004A61F2" w:rsidRPr="004A61F2" w:rsidRDefault="004A61F2" w:rsidP="004A61F2">
      <w:pPr>
        <w:autoSpaceDE w:val="0"/>
        <w:autoSpaceDN w:val="0"/>
        <w:adjustRightInd w:val="0"/>
        <w:jc w:val="both"/>
        <w:rPr>
          <w:rFonts w:ascii="Calibri" w:hAnsi="Calibri" w:cs="Calibri"/>
        </w:rPr>
      </w:pPr>
      <w:r>
        <w:rPr>
          <w:rFonts w:ascii="Calibri" w:hAnsi="Calibri" w:cs="Calibri"/>
        </w:rPr>
        <w:t>9</w:t>
      </w:r>
      <w:r w:rsidRPr="004A61F2">
        <w:rPr>
          <w:rFonts w:ascii="Calibri" w:hAnsi="Calibri" w:cs="Calibri"/>
        </w:rPr>
        <w:t>.</w:t>
      </w:r>
      <w:r w:rsidR="003A64E5">
        <w:rPr>
          <w:rFonts w:ascii="Calibri" w:hAnsi="Calibri" w:cs="Calibri"/>
        </w:rPr>
        <w:t>4</w:t>
      </w:r>
      <w:r w:rsidRPr="004A61F2">
        <w:rPr>
          <w:rFonts w:ascii="Calibri" w:hAnsi="Calibri" w:cs="Calibri"/>
        </w:rPr>
        <w:t xml:space="preserve">.4  The Provider shall indemnify and hold harmless the </w:t>
      </w:r>
      <w:r w:rsidR="007A1627">
        <w:rPr>
          <w:rFonts w:ascii="Calibri" w:hAnsi="Calibri" w:cs="Calibri"/>
        </w:rPr>
        <w:t>Council</w:t>
      </w:r>
      <w:r w:rsidRPr="004A61F2">
        <w:rPr>
          <w:rFonts w:ascii="Calibri" w:hAnsi="Calibri" w:cs="Calibri"/>
        </w:rPr>
        <w:t xml:space="preserve"> from and against all losses, costs, claims, demands, actions, fines, penalties, awards, liabilities and expenses (including legal expenses) in connection with or as a result of any claim by any trade union or staff association or employee representative (whether or not recognised by the Provider in respect of all or any of the Transferring Employees) arising from or connected with any failure by the Provider to comply with any legal obligation to such trade union, staff associated or other employee representative under the Regulations or the Directive and, whether any such claim arises or has its origin before on or after the date of the Relevant Transfer.</w:t>
      </w:r>
    </w:p>
    <w:p w14:paraId="7A479DF6" w14:textId="08CD1606" w:rsidR="004A61F2" w:rsidRPr="004A61F2" w:rsidRDefault="004A61F2" w:rsidP="004A61F2">
      <w:pPr>
        <w:autoSpaceDE w:val="0"/>
        <w:autoSpaceDN w:val="0"/>
        <w:adjustRightInd w:val="0"/>
        <w:jc w:val="both"/>
        <w:rPr>
          <w:rFonts w:ascii="Calibri" w:hAnsi="Calibri" w:cs="Calibri"/>
        </w:rPr>
      </w:pPr>
      <w:r>
        <w:rPr>
          <w:rFonts w:ascii="Calibri" w:hAnsi="Calibri" w:cs="Calibri"/>
        </w:rPr>
        <w:t>9</w:t>
      </w:r>
      <w:r w:rsidRPr="004A61F2">
        <w:rPr>
          <w:rFonts w:ascii="Calibri" w:hAnsi="Calibri" w:cs="Calibri"/>
        </w:rPr>
        <w:t>.</w:t>
      </w:r>
      <w:r w:rsidR="003A64E5">
        <w:rPr>
          <w:rFonts w:ascii="Calibri" w:hAnsi="Calibri" w:cs="Calibri"/>
        </w:rPr>
        <w:t>4</w:t>
      </w:r>
      <w:r w:rsidRPr="004A61F2">
        <w:rPr>
          <w:rFonts w:ascii="Calibri" w:hAnsi="Calibri" w:cs="Calibri"/>
        </w:rPr>
        <w:t xml:space="preserve">.5 </w:t>
      </w:r>
      <w:r w:rsidRPr="004A61F2">
        <w:rPr>
          <w:rFonts w:ascii="Calibri" w:hAnsi="Calibri" w:cs="Calibri"/>
        </w:rPr>
        <w:tab/>
        <w:t xml:space="preserve">The </w:t>
      </w:r>
      <w:r w:rsidR="007A1627">
        <w:rPr>
          <w:rFonts w:ascii="Calibri" w:hAnsi="Calibri" w:cs="Calibri"/>
        </w:rPr>
        <w:t>Council</w:t>
      </w:r>
      <w:r w:rsidRPr="004A61F2">
        <w:rPr>
          <w:rFonts w:ascii="Calibri" w:hAnsi="Calibri" w:cs="Calibri"/>
        </w:rPr>
        <w:t xml:space="preserve"> shall not be liable under this </w:t>
      </w:r>
      <w:r>
        <w:rPr>
          <w:rFonts w:ascii="Calibri" w:hAnsi="Calibri" w:cs="Calibri"/>
          <w:b/>
        </w:rPr>
        <w:t>Schedule 9</w:t>
      </w:r>
      <w:r w:rsidRPr="004A61F2">
        <w:rPr>
          <w:rFonts w:ascii="Calibri" w:hAnsi="Calibri" w:cs="Calibri"/>
        </w:rPr>
        <w:t xml:space="preserve"> in the event that-:</w:t>
      </w:r>
    </w:p>
    <w:p w14:paraId="2883D7A9" w14:textId="77777777" w:rsidR="004A61F2" w:rsidRPr="0029166B" w:rsidRDefault="004A61F2" w:rsidP="0029166B">
      <w:pPr>
        <w:pStyle w:val="ListParagraph"/>
        <w:numPr>
          <w:ilvl w:val="0"/>
          <w:numId w:val="11"/>
        </w:numPr>
        <w:autoSpaceDE w:val="0"/>
        <w:autoSpaceDN w:val="0"/>
        <w:adjustRightInd w:val="0"/>
        <w:jc w:val="both"/>
        <w:rPr>
          <w:rFonts w:ascii="Calibri" w:hAnsi="Calibri" w:cs="Calibri"/>
          <w:i/>
        </w:rPr>
      </w:pPr>
      <w:r w:rsidRPr="0029166B">
        <w:rPr>
          <w:rFonts w:ascii="Calibri" w:hAnsi="Calibri" w:cs="Calibri"/>
        </w:rPr>
        <w:lastRenderedPageBreak/>
        <w:t>any information provided for the purpose of the Regulations transpires to be inaccurate;</w:t>
      </w:r>
    </w:p>
    <w:p w14:paraId="64F53A72" w14:textId="77777777" w:rsidR="004A61F2" w:rsidRPr="0029166B" w:rsidRDefault="004A61F2" w:rsidP="00C163F3">
      <w:pPr>
        <w:pStyle w:val="ListParagraph"/>
        <w:numPr>
          <w:ilvl w:val="0"/>
          <w:numId w:val="11"/>
        </w:numPr>
        <w:autoSpaceDE w:val="0"/>
        <w:autoSpaceDN w:val="0"/>
        <w:adjustRightInd w:val="0"/>
        <w:jc w:val="both"/>
        <w:rPr>
          <w:rFonts w:ascii="Calibri" w:hAnsi="Calibri" w:cs="Calibri"/>
        </w:rPr>
      </w:pPr>
      <w:r w:rsidRPr="0029166B">
        <w:rPr>
          <w:rFonts w:ascii="Calibri" w:hAnsi="Calibri" w:cs="Calibri"/>
        </w:rPr>
        <w:t>any employee of the Provider who has transferred to the Provider’s employment under the Regulations brings a claim against the Provider that relates wholly or partially</w:t>
      </w:r>
      <w:r w:rsidR="0029166B" w:rsidRPr="0029166B">
        <w:rPr>
          <w:rFonts w:ascii="Calibri" w:hAnsi="Calibri" w:cs="Calibri"/>
        </w:rPr>
        <w:t xml:space="preserve"> </w:t>
      </w:r>
      <w:r w:rsidRPr="0029166B">
        <w:rPr>
          <w:rFonts w:ascii="Calibri" w:hAnsi="Calibri" w:cs="Calibri"/>
        </w:rPr>
        <w:t>to his or her employment with the Provider; and/or</w:t>
      </w:r>
    </w:p>
    <w:p w14:paraId="2ED00F44" w14:textId="7585EDE6" w:rsidR="004A61F2" w:rsidRDefault="004A61F2" w:rsidP="00275976">
      <w:pPr>
        <w:pStyle w:val="ListParagraph"/>
        <w:numPr>
          <w:ilvl w:val="0"/>
          <w:numId w:val="11"/>
        </w:numPr>
        <w:autoSpaceDE w:val="0"/>
        <w:autoSpaceDN w:val="0"/>
        <w:adjustRightInd w:val="0"/>
        <w:jc w:val="both"/>
        <w:rPr>
          <w:rFonts w:ascii="Calibri" w:hAnsi="Calibri" w:cs="Calibri"/>
        </w:rPr>
      </w:pPr>
      <w:r w:rsidRPr="0029166B">
        <w:rPr>
          <w:rFonts w:ascii="Calibri" w:hAnsi="Calibri" w:cs="Calibri"/>
        </w:rPr>
        <w:t xml:space="preserve">at the end of the </w:t>
      </w:r>
      <w:r w:rsidR="001F229A">
        <w:rPr>
          <w:rFonts w:ascii="Calibri" w:hAnsi="Calibri" w:cs="Calibri"/>
        </w:rPr>
        <w:t>Term</w:t>
      </w:r>
      <w:r w:rsidRPr="0029166B">
        <w:rPr>
          <w:rFonts w:ascii="Calibri" w:hAnsi="Calibri" w:cs="Calibri"/>
        </w:rPr>
        <w:t xml:space="preserve">, if the Provider does not secure a further contract with the </w:t>
      </w:r>
      <w:r w:rsidR="007A1627">
        <w:rPr>
          <w:rFonts w:ascii="Calibri" w:hAnsi="Calibri" w:cs="Calibri"/>
        </w:rPr>
        <w:t>Council</w:t>
      </w:r>
      <w:r w:rsidRPr="0029166B">
        <w:rPr>
          <w:rFonts w:ascii="Calibri" w:hAnsi="Calibri" w:cs="Calibri"/>
        </w:rPr>
        <w:t xml:space="preserve">. </w:t>
      </w:r>
      <w:r w:rsidRPr="0029166B">
        <w:rPr>
          <w:rFonts w:ascii="Calibri" w:hAnsi="Calibri" w:cs="Calibri"/>
          <w:b/>
        </w:rPr>
        <w:t xml:space="preserve"> </w:t>
      </w:r>
      <w:r w:rsidRPr="0029166B">
        <w:rPr>
          <w:rFonts w:ascii="Calibri" w:hAnsi="Calibri" w:cs="Calibri"/>
        </w:rPr>
        <w:t xml:space="preserve"> </w:t>
      </w:r>
    </w:p>
    <w:p w14:paraId="7EE67419" w14:textId="77777777" w:rsidR="004A61F2" w:rsidRPr="00E1138B" w:rsidRDefault="004A61F2" w:rsidP="004A61F2">
      <w:pPr>
        <w:pStyle w:val="Heading1"/>
        <w:spacing w:before="320" w:after="0" w:line="300" w:lineRule="atLeast"/>
        <w:jc w:val="both"/>
        <w:rPr>
          <w:rFonts w:ascii="Calibri" w:eastAsiaTheme="minorEastAsia" w:hAnsi="Calibri" w:cs="Calibri"/>
          <w:b/>
          <w:color w:val="auto"/>
          <w:sz w:val="22"/>
          <w:szCs w:val="22"/>
        </w:rPr>
      </w:pPr>
      <w:r w:rsidRPr="00E1138B">
        <w:rPr>
          <w:rFonts w:ascii="Calibri" w:eastAsiaTheme="minorEastAsia" w:hAnsi="Calibri" w:cs="Calibri"/>
          <w:b/>
          <w:color w:val="auto"/>
          <w:sz w:val="22"/>
          <w:szCs w:val="22"/>
        </w:rPr>
        <w:t>9.5 Provider Pension Scheme</w:t>
      </w:r>
    </w:p>
    <w:p w14:paraId="1A15547B" w14:textId="6A262CE6" w:rsidR="004A61F2" w:rsidRPr="00E1138B" w:rsidRDefault="00A35FB5" w:rsidP="004A61F2">
      <w:pPr>
        <w:pStyle w:val="Heading2"/>
        <w:keepNext w:val="0"/>
        <w:tabs>
          <w:tab w:val="left" w:pos="720"/>
        </w:tabs>
        <w:spacing w:before="280" w:after="120" w:line="300" w:lineRule="atLeast"/>
        <w:jc w:val="both"/>
        <w:rPr>
          <w:rFonts w:ascii="Calibri" w:eastAsiaTheme="minorEastAsia" w:hAnsi="Calibri" w:cs="Calibri"/>
          <w:color w:val="auto"/>
          <w:sz w:val="22"/>
          <w:szCs w:val="22"/>
        </w:rPr>
      </w:pPr>
      <w:r>
        <w:rPr>
          <w:rFonts w:ascii="Calibri" w:eastAsiaTheme="minorEastAsia" w:hAnsi="Calibri" w:cs="Calibri"/>
          <w:color w:val="auto"/>
          <w:sz w:val="22"/>
          <w:szCs w:val="22"/>
        </w:rPr>
        <w:t>9.5.</w:t>
      </w:r>
      <w:r w:rsidR="007F2EEB">
        <w:rPr>
          <w:rFonts w:ascii="Calibri" w:eastAsiaTheme="minorEastAsia" w:hAnsi="Calibri" w:cs="Calibri"/>
          <w:color w:val="auto"/>
          <w:sz w:val="22"/>
          <w:szCs w:val="22"/>
        </w:rPr>
        <w:t>1</w:t>
      </w:r>
      <w:r>
        <w:rPr>
          <w:rFonts w:ascii="Calibri" w:eastAsiaTheme="minorEastAsia" w:hAnsi="Calibri" w:cs="Calibri"/>
          <w:color w:val="auto"/>
          <w:sz w:val="22"/>
          <w:szCs w:val="22"/>
        </w:rPr>
        <w:tab/>
      </w:r>
      <w:r w:rsidR="004A61F2" w:rsidRPr="00E1138B">
        <w:rPr>
          <w:rFonts w:ascii="Calibri" w:eastAsiaTheme="minorEastAsia" w:hAnsi="Calibri" w:cs="Calibri"/>
          <w:color w:val="auto"/>
          <w:sz w:val="22"/>
          <w:szCs w:val="22"/>
        </w:rPr>
        <w:t>The Provider shall and shall procure that each relevant sub-contractor shall:</w:t>
      </w:r>
    </w:p>
    <w:p w14:paraId="3F56A75C" w14:textId="44DC7090" w:rsidR="004A61F2" w:rsidRPr="00E1138B" w:rsidRDefault="004A61F2" w:rsidP="004A61F2">
      <w:pPr>
        <w:pStyle w:val="Heading3"/>
        <w:keepNext w:val="0"/>
        <w:numPr>
          <w:ilvl w:val="0"/>
          <w:numId w:val="9"/>
        </w:numPr>
        <w:tabs>
          <w:tab w:val="left" w:pos="0"/>
        </w:tabs>
        <w:spacing w:before="0" w:after="120" w:line="300" w:lineRule="atLeast"/>
        <w:jc w:val="both"/>
        <w:rPr>
          <w:rFonts w:ascii="Calibri" w:eastAsiaTheme="minorEastAsia" w:hAnsi="Calibri" w:cs="Calibri"/>
          <w:color w:val="auto"/>
          <w:sz w:val="22"/>
          <w:szCs w:val="22"/>
        </w:rPr>
      </w:pPr>
      <w:r w:rsidRPr="00E1138B">
        <w:rPr>
          <w:rFonts w:ascii="Calibri" w:eastAsiaTheme="minorEastAsia" w:hAnsi="Calibri" w:cs="Calibri"/>
          <w:color w:val="auto"/>
          <w:sz w:val="22"/>
          <w:szCs w:val="22"/>
        </w:rPr>
        <w:t>maintain such documents and information as will be reasonably required to manage the pension rights of and aspects of any onward transfer of any person engaged or employed by the Provider or any sub-contractor in the provision of the Services on the expiry or termination of this Contract (including without limitation identification of th</w:t>
      </w:r>
      <w:r w:rsidR="00695A5B">
        <w:rPr>
          <w:rFonts w:ascii="Calibri" w:eastAsiaTheme="minorEastAsia" w:hAnsi="Calibri" w:cs="Calibri"/>
          <w:color w:val="auto"/>
          <w:sz w:val="22"/>
          <w:szCs w:val="22"/>
        </w:rPr>
        <w:t>ose employees that may be eligible under the Regulations</w:t>
      </w:r>
      <w:r w:rsidRPr="00E1138B">
        <w:rPr>
          <w:rFonts w:ascii="Calibri" w:eastAsiaTheme="minorEastAsia" w:hAnsi="Calibri" w:cs="Calibri"/>
          <w:color w:val="auto"/>
          <w:sz w:val="22"/>
          <w:szCs w:val="22"/>
        </w:rPr>
        <w:t>);</w:t>
      </w:r>
    </w:p>
    <w:p w14:paraId="7A5F427E" w14:textId="6ADA57D9" w:rsidR="00E7178A" w:rsidRDefault="004A61F2" w:rsidP="00AC09D4">
      <w:pPr>
        <w:pStyle w:val="Heading3"/>
        <w:keepNext w:val="0"/>
        <w:numPr>
          <w:ilvl w:val="0"/>
          <w:numId w:val="9"/>
        </w:numPr>
        <w:tabs>
          <w:tab w:val="left" w:pos="0"/>
        </w:tabs>
        <w:spacing w:before="0" w:after="120" w:line="300" w:lineRule="atLeast"/>
        <w:jc w:val="both"/>
        <w:rPr>
          <w:rFonts w:ascii="Calibri" w:eastAsiaTheme="minorEastAsia" w:hAnsi="Calibri" w:cs="Calibri"/>
          <w:color w:val="auto"/>
          <w:sz w:val="22"/>
          <w:szCs w:val="22"/>
        </w:rPr>
      </w:pPr>
      <w:r w:rsidRPr="00E7178A">
        <w:rPr>
          <w:rFonts w:ascii="Calibri" w:eastAsiaTheme="minorEastAsia" w:hAnsi="Calibri" w:cs="Calibri"/>
          <w:color w:val="auto"/>
          <w:sz w:val="22"/>
          <w:szCs w:val="22"/>
        </w:rPr>
        <w:t xml:space="preserve">promptly provide to the </w:t>
      </w:r>
      <w:r w:rsidR="007A1627">
        <w:rPr>
          <w:rFonts w:ascii="Calibri" w:eastAsiaTheme="minorEastAsia" w:hAnsi="Calibri" w:cs="Calibri"/>
          <w:color w:val="auto"/>
          <w:sz w:val="22"/>
          <w:szCs w:val="22"/>
        </w:rPr>
        <w:t>Council</w:t>
      </w:r>
      <w:r w:rsidRPr="00E7178A">
        <w:rPr>
          <w:rFonts w:ascii="Calibri" w:eastAsiaTheme="minorEastAsia" w:hAnsi="Calibri" w:cs="Calibri"/>
          <w:color w:val="auto"/>
          <w:sz w:val="22"/>
          <w:szCs w:val="22"/>
        </w:rPr>
        <w:t xml:space="preserve"> such documents and information mentioned in </w:t>
      </w:r>
      <w:r w:rsidR="00D827EB">
        <w:rPr>
          <w:rFonts w:ascii="Calibri" w:eastAsiaTheme="minorEastAsia" w:hAnsi="Calibri" w:cs="Calibri"/>
          <w:color w:val="auto"/>
          <w:sz w:val="22"/>
          <w:szCs w:val="22"/>
        </w:rPr>
        <w:t>paragraph</w:t>
      </w:r>
      <w:r w:rsidRPr="00E7178A">
        <w:rPr>
          <w:rFonts w:ascii="Calibri" w:eastAsiaTheme="minorEastAsia" w:hAnsi="Calibri" w:cs="Calibri"/>
          <w:color w:val="auto"/>
          <w:sz w:val="22"/>
          <w:szCs w:val="22"/>
        </w:rPr>
        <w:t xml:space="preserve"> 9.</w:t>
      </w:r>
      <w:r w:rsidR="00A35FB5">
        <w:rPr>
          <w:rFonts w:ascii="Calibri" w:eastAsiaTheme="minorEastAsia" w:hAnsi="Calibri" w:cs="Calibri"/>
          <w:color w:val="auto"/>
          <w:sz w:val="22"/>
          <w:szCs w:val="22"/>
        </w:rPr>
        <w:t>6</w:t>
      </w:r>
      <w:r w:rsidRPr="00E7178A">
        <w:rPr>
          <w:rFonts w:ascii="Calibri" w:eastAsiaTheme="minorEastAsia" w:hAnsi="Calibri" w:cs="Calibri"/>
          <w:color w:val="auto"/>
          <w:sz w:val="22"/>
          <w:szCs w:val="22"/>
        </w:rPr>
        <w:t>.1</w:t>
      </w:r>
      <w:r w:rsidR="00D827EB">
        <w:rPr>
          <w:rFonts w:ascii="Calibri" w:eastAsiaTheme="minorEastAsia" w:hAnsi="Calibri" w:cs="Calibri"/>
          <w:color w:val="auto"/>
          <w:sz w:val="22"/>
          <w:szCs w:val="22"/>
        </w:rPr>
        <w:t xml:space="preserve"> of this Schedule 9</w:t>
      </w:r>
      <w:r w:rsidRPr="00E7178A">
        <w:rPr>
          <w:rFonts w:ascii="Calibri" w:eastAsiaTheme="minorEastAsia" w:hAnsi="Calibri" w:cs="Calibri"/>
          <w:color w:val="auto"/>
          <w:sz w:val="22"/>
          <w:szCs w:val="22"/>
        </w:rPr>
        <w:t xml:space="preserve">, which the </w:t>
      </w:r>
      <w:r w:rsidR="007A1627">
        <w:rPr>
          <w:rFonts w:ascii="Calibri" w:eastAsiaTheme="minorEastAsia" w:hAnsi="Calibri" w:cs="Calibri"/>
          <w:color w:val="auto"/>
          <w:sz w:val="22"/>
          <w:szCs w:val="22"/>
        </w:rPr>
        <w:t>Council</w:t>
      </w:r>
      <w:r w:rsidRPr="00E7178A">
        <w:rPr>
          <w:rFonts w:ascii="Calibri" w:eastAsiaTheme="minorEastAsia" w:hAnsi="Calibri" w:cs="Calibri"/>
          <w:color w:val="auto"/>
          <w:sz w:val="22"/>
          <w:szCs w:val="22"/>
        </w:rPr>
        <w:t xml:space="preserve"> may reasonably request in advance of the expiry or termination of this Contract; and</w:t>
      </w:r>
      <w:r w:rsidR="00E7178A" w:rsidRPr="00E7178A">
        <w:rPr>
          <w:rFonts w:ascii="Calibri" w:eastAsiaTheme="minorEastAsia" w:hAnsi="Calibri" w:cs="Calibri"/>
          <w:color w:val="auto"/>
          <w:sz w:val="22"/>
          <w:szCs w:val="22"/>
        </w:rPr>
        <w:t xml:space="preserve"> </w:t>
      </w:r>
    </w:p>
    <w:p w14:paraId="3386E651" w14:textId="4E95A27E" w:rsidR="004A61F2" w:rsidRPr="00E7178A" w:rsidRDefault="004A61F2" w:rsidP="00AC09D4">
      <w:pPr>
        <w:pStyle w:val="Heading3"/>
        <w:keepNext w:val="0"/>
        <w:numPr>
          <w:ilvl w:val="0"/>
          <w:numId w:val="9"/>
        </w:numPr>
        <w:tabs>
          <w:tab w:val="left" w:pos="0"/>
        </w:tabs>
        <w:spacing w:before="0" w:after="120" w:line="300" w:lineRule="atLeast"/>
        <w:jc w:val="both"/>
        <w:rPr>
          <w:rFonts w:ascii="Calibri" w:eastAsiaTheme="minorEastAsia" w:hAnsi="Calibri" w:cs="Calibri"/>
          <w:color w:val="auto"/>
          <w:sz w:val="22"/>
          <w:szCs w:val="22"/>
        </w:rPr>
      </w:pPr>
      <w:r w:rsidRPr="00E7178A">
        <w:rPr>
          <w:rFonts w:ascii="Calibri" w:eastAsiaTheme="minorEastAsia" w:hAnsi="Calibri" w:cs="Calibri"/>
          <w:color w:val="auto"/>
          <w:sz w:val="22"/>
          <w:szCs w:val="22"/>
        </w:rPr>
        <w:t xml:space="preserve">fully cooperate (and procure that the trustees of the Provider's scheme shall fully cooperate) with the reasonable requests of the </w:t>
      </w:r>
      <w:r w:rsidR="007A1627">
        <w:rPr>
          <w:rFonts w:ascii="Calibri" w:eastAsiaTheme="minorEastAsia" w:hAnsi="Calibri" w:cs="Calibri"/>
          <w:color w:val="auto"/>
          <w:sz w:val="22"/>
          <w:szCs w:val="22"/>
        </w:rPr>
        <w:t>Council</w:t>
      </w:r>
      <w:r w:rsidRPr="00E7178A">
        <w:rPr>
          <w:rFonts w:ascii="Calibri" w:eastAsiaTheme="minorEastAsia" w:hAnsi="Calibri" w:cs="Calibri"/>
          <w:color w:val="auto"/>
          <w:sz w:val="22"/>
          <w:szCs w:val="22"/>
        </w:rPr>
        <w:t xml:space="preserve"> relating to any administrative tasks necessary to deal with the pension rights of and aspects of any onward transfer of any person engaged or employed by the Provider or any sub-contractor in the provision of the Services on expiry or earlier termination of the Contract. </w:t>
      </w:r>
    </w:p>
    <w:p w14:paraId="593E85B8" w14:textId="77777777" w:rsidR="004A61F2" w:rsidRPr="00E1138B" w:rsidRDefault="004A61F2" w:rsidP="004A61F2">
      <w:pPr>
        <w:pStyle w:val="MARGINSINGLEALTN"/>
        <w:rPr>
          <w:rFonts w:ascii="Calibri" w:eastAsiaTheme="minorEastAsia" w:hAnsi="Calibri" w:cs="Calibri"/>
          <w:bCs w:val="0"/>
          <w:szCs w:val="22"/>
        </w:rPr>
      </w:pPr>
    </w:p>
    <w:p w14:paraId="4E9CCAF2" w14:textId="77777777" w:rsidR="00E7178A" w:rsidRDefault="00E7178A" w:rsidP="00E7178A">
      <w:pPr>
        <w:autoSpaceDE w:val="0"/>
        <w:autoSpaceDN w:val="0"/>
        <w:adjustRightInd w:val="0"/>
        <w:jc w:val="both"/>
        <w:rPr>
          <w:rFonts w:ascii="Calibri" w:hAnsi="Calibri" w:cs="Calibri"/>
          <w:b/>
          <w:bCs/>
        </w:rPr>
      </w:pPr>
      <w:r>
        <w:rPr>
          <w:rFonts w:ascii="Calibri" w:hAnsi="Calibri" w:cs="Calibri"/>
        </w:rPr>
        <w:t xml:space="preserve">9.6 </w:t>
      </w:r>
      <w:r>
        <w:rPr>
          <w:rFonts w:ascii="Calibri" w:hAnsi="Calibri" w:cs="Calibri"/>
        </w:rPr>
        <w:tab/>
      </w:r>
      <w:r>
        <w:rPr>
          <w:rFonts w:ascii="Calibri" w:hAnsi="Calibri" w:cs="Calibri"/>
          <w:b/>
          <w:bCs/>
        </w:rPr>
        <w:t>TUPE Compliance on Termination</w:t>
      </w:r>
    </w:p>
    <w:p w14:paraId="70227D5A" w14:textId="1E09ECDE" w:rsidR="00E7178A" w:rsidRDefault="00E7178A" w:rsidP="00E7178A">
      <w:pPr>
        <w:autoSpaceDE w:val="0"/>
        <w:autoSpaceDN w:val="0"/>
        <w:adjustRightInd w:val="0"/>
        <w:ind w:left="720" w:hanging="720"/>
        <w:jc w:val="both"/>
        <w:rPr>
          <w:rFonts w:ascii="Calibri" w:hAnsi="Calibri" w:cs="Calibri"/>
        </w:rPr>
      </w:pPr>
      <w:r>
        <w:rPr>
          <w:rFonts w:ascii="Calibri" w:hAnsi="Calibri" w:cs="Calibri"/>
        </w:rPr>
        <w:t xml:space="preserve">9.6.1 </w:t>
      </w:r>
      <w:r>
        <w:rPr>
          <w:rFonts w:ascii="Calibri" w:hAnsi="Calibri" w:cs="Calibri"/>
        </w:rPr>
        <w:tab/>
        <w:t xml:space="preserve">Within two weeks from a request </w:t>
      </w:r>
      <w:r w:rsidR="00C6541B">
        <w:rPr>
          <w:rFonts w:ascii="Calibri" w:hAnsi="Calibri" w:cs="Calibri"/>
        </w:rPr>
        <w:t>by</w:t>
      </w:r>
      <w:r>
        <w:rPr>
          <w:rFonts w:ascii="Calibri" w:hAnsi="Calibri" w:cs="Calibri"/>
        </w:rPr>
        <w:t xml:space="preserve"> the </w:t>
      </w:r>
      <w:r w:rsidR="007A1627">
        <w:rPr>
          <w:rFonts w:ascii="Calibri" w:hAnsi="Calibri" w:cs="Calibri"/>
        </w:rPr>
        <w:t>Council</w:t>
      </w:r>
      <w:r>
        <w:rPr>
          <w:rFonts w:ascii="Calibri" w:hAnsi="Calibri" w:cs="Calibri"/>
        </w:rPr>
        <w:t xml:space="preserve">, the Provider shall fully and accurately disclose to the </w:t>
      </w:r>
      <w:r w:rsidR="007A1627">
        <w:rPr>
          <w:rFonts w:ascii="Calibri" w:hAnsi="Calibri" w:cs="Calibri"/>
        </w:rPr>
        <w:t>Council</w:t>
      </w:r>
      <w:r>
        <w:rPr>
          <w:rFonts w:ascii="Calibri" w:hAnsi="Calibri" w:cs="Calibri"/>
        </w:rPr>
        <w:t xml:space="preserve"> </w:t>
      </w:r>
      <w:proofErr w:type="gramStart"/>
      <w:r>
        <w:rPr>
          <w:rFonts w:ascii="Calibri" w:hAnsi="Calibri" w:cs="Calibri"/>
        </w:rPr>
        <w:t>any and all</w:t>
      </w:r>
      <w:proofErr w:type="gramEnd"/>
      <w:r>
        <w:rPr>
          <w:rFonts w:ascii="Calibri" w:hAnsi="Calibri" w:cs="Calibri"/>
        </w:rPr>
        <w:t xml:space="preserve"> information in relation to all persons engaged in providing the Service including:</w:t>
      </w:r>
    </w:p>
    <w:p w14:paraId="762FE4EC" w14:textId="77777777" w:rsidR="00E7178A" w:rsidRPr="00E7178A" w:rsidRDefault="00E7178A" w:rsidP="00250B93">
      <w:pPr>
        <w:pStyle w:val="ListParagraph"/>
        <w:numPr>
          <w:ilvl w:val="0"/>
          <w:numId w:val="13"/>
        </w:numPr>
        <w:autoSpaceDE w:val="0"/>
        <w:autoSpaceDN w:val="0"/>
        <w:adjustRightInd w:val="0"/>
        <w:jc w:val="both"/>
        <w:rPr>
          <w:rFonts w:ascii="Calibri" w:hAnsi="Calibri" w:cs="Calibri"/>
        </w:rPr>
      </w:pPr>
      <w:r w:rsidRPr="00E7178A">
        <w:rPr>
          <w:rFonts w:ascii="Calibri" w:hAnsi="Calibri" w:cs="Calibri"/>
        </w:rPr>
        <w:t>a list in electronic format of each employee employed by the Provider in the provision of the Service including each employee’s start date;</w:t>
      </w:r>
    </w:p>
    <w:p w14:paraId="266E1C0F" w14:textId="4C26704B" w:rsidR="00E7178A" w:rsidRPr="00E7178A" w:rsidRDefault="00E7178A" w:rsidP="00F36A68">
      <w:pPr>
        <w:pStyle w:val="ListParagraph"/>
        <w:numPr>
          <w:ilvl w:val="0"/>
          <w:numId w:val="13"/>
        </w:numPr>
        <w:autoSpaceDE w:val="0"/>
        <w:autoSpaceDN w:val="0"/>
        <w:adjustRightInd w:val="0"/>
        <w:jc w:val="both"/>
        <w:rPr>
          <w:rFonts w:ascii="Calibri" w:hAnsi="Calibri" w:cs="Calibri"/>
        </w:rPr>
      </w:pPr>
      <w:r w:rsidRPr="00E7178A">
        <w:rPr>
          <w:rFonts w:ascii="Calibri" w:hAnsi="Calibri" w:cs="Calibri"/>
        </w:rPr>
        <w:t xml:space="preserve">a list of agency workers, agents and independent </w:t>
      </w:r>
      <w:r w:rsidR="001F229A">
        <w:rPr>
          <w:rFonts w:ascii="Calibri" w:hAnsi="Calibri" w:cs="Calibri"/>
        </w:rPr>
        <w:t>p</w:t>
      </w:r>
      <w:r w:rsidRPr="00E7178A">
        <w:rPr>
          <w:rFonts w:ascii="Calibri" w:hAnsi="Calibri" w:cs="Calibri"/>
        </w:rPr>
        <w:t>roviders engaged by the Provider in the provision of the Service;</w:t>
      </w:r>
    </w:p>
    <w:p w14:paraId="69373BB2" w14:textId="77777777" w:rsidR="00E7178A" w:rsidRDefault="00E7178A" w:rsidP="00473CA2">
      <w:pPr>
        <w:pStyle w:val="ListParagraph"/>
        <w:numPr>
          <w:ilvl w:val="0"/>
          <w:numId w:val="13"/>
        </w:numPr>
        <w:autoSpaceDE w:val="0"/>
        <w:autoSpaceDN w:val="0"/>
        <w:adjustRightInd w:val="0"/>
        <w:jc w:val="both"/>
        <w:rPr>
          <w:rFonts w:ascii="Calibri" w:hAnsi="Calibri" w:cs="Calibri"/>
        </w:rPr>
      </w:pPr>
      <w:r w:rsidRPr="00E7178A">
        <w:rPr>
          <w:rFonts w:ascii="Calibri" w:hAnsi="Calibri" w:cs="Calibri"/>
        </w:rPr>
        <w:t xml:space="preserve">the total payroll bill (i.e. total taxable pay and allowances including employer’s contributions to pension schemes) of each employee included in the list; and </w:t>
      </w:r>
    </w:p>
    <w:p w14:paraId="06FA0A1D" w14:textId="77777777" w:rsidR="00E7178A" w:rsidRDefault="00E7178A" w:rsidP="00E7178A">
      <w:pPr>
        <w:pStyle w:val="ListParagraph"/>
        <w:numPr>
          <w:ilvl w:val="0"/>
          <w:numId w:val="13"/>
        </w:numPr>
        <w:tabs>
          <w:tab w:val="left" w:pos="1560"/>
        </w:tabs>
        <w:autoSpaceDE w:val="0"/>
        <w:autoSpaceDN w:val="0"/>
        <w:adjustRightInd w:val="0"/>
        <w:jc w:val="both"/>
        <w:rPr>
          <w:rFonts w:ascii="Calibri" w:hAnsi="Calibri" w:cs="Calibri"/>
        </w:rPr>
      </w:pPr>
      <w:r w:rsidRPr="00E7178A">
        <w:rPr>
          <w:rFonts w:ascii="Calibri" w:hAnsi="Calibri" w:cs="Calibri"/>
        </w:rPr>
        <w:t xml:space="preserve">the terms and conditions of employment of each Transferring Employee; their age and identity; the information that must be included in the employee's written statement of employment particulars under s.1 of the Employment Rights Act 1996; information on any disciplinary procedure taken in relation to the employee or grievance procedure taken by the employee within the previous two (2) years in relation to which the ACAS code of practice on disciplinary and grievance procedures applies; information on any Court or tribunal claim brought by the employee against the transferor within the previous two (2) years and any potential claim against the transferee arising out of the employee's employment with the transferor; </w:t>
      </w:r>
      <w:r w:rsidRPr="00E7178A">
        <w:rPr>
          <w:rFonts w:ascii="Calibri" w:hAnsi="Calibri" w:cs="Calibri"/>
        </w:rPr>
        <w:lastRenderedPageBreak/>
        <w:t>information about any collective agreements that will have effect after the transfer in relation to the Transferring Employee.</w:t>
      </w:r>
    </w:p>
    <w:p w14:paraId="2621F402" w14:textId="77777777" w:rsidR="00AD255B" w:rsidRPr="00E7178A" w:rsidRDefault="00AD255B" w:rsidP="00AD255B">
      <w:pPr>
        <w:pStyle w:val="ListParagraph"/>
        <w:tabs>
          <w:tab w:val="left" w:pos="1560"/>
        </w:tabs>
        <w:autoSpaceDE w:val="0"/>
        <w:autoSpaceDN w:val="0"/>
        <w:adjustRightInd w:val="0"/>
        <w:ind w:left="1500"/>
        <w:jc w:val="both"/>
        <w:rPr>
          <w:rFonts w:ascii="Calibri" w:hAnsi="Calibri" w:cs="Calibri"/>
        </w:rPr>
      </w:pPr>
    </w:p>
    <w:p w14:paraId="4162A3F9" w14:textId="77777777" w:rsidR="00E7178A" w:rsidRDefault="00E7178A" w:rsidP="00E7178A">
      <w:pPr>
        <w:tabs>
          <w:tab w:val="left" w:pos="993"/>
        </w:tabs>
        <w:autoSpaceDE w:val="0"/>
        <w:autoSpaceDN w:val="0"/>
        <w:adjustRightInd w:val="0"/>
        <w:jc w:val="both"/>
        <w:rPr>
          <w:rFonts w:ascii="Calibri" w:hAnsi="Calibri" w:cs="Calibri"/>
        </w:rPr>
      </w:pPr>
    </w:p>
    <w:p w14:paraId="00394C18" w14:textId="38456BD9" w:rsidR="00E7178A" w:rsidRDefault="00C6541B" w:rsidP="00C6541B">
      <w:pPr>
        <w:tabs>
          <w:tab w:val="left" w:pos="993"/>
        </w:tabs>
        <w:autoSpaceDE w:val="0"/>
        <w:autoSpaceDN w:val="0"/>
        <w:adjustRightInd w:val="0"/>
        <w:jc w:val="both"/>
        <w:rPr>
          <w:rFonts w:ascii="Calibri" w:hAnsi="Calibri" w:cs="Calibri"/>
        </w:rPr>
      </w:pPr>
      <w:r>
        <w:rPr>
          <w:rFonts w:ascii="Calibri" w:hAnsi="Calibri" w:cs="Calibri"/>
        </w:rPr>
        <w:t>9.6</w:t>
      </w:r>
      <w:r w:rsidR="00E7178A">
        <w:rPr>
          <w:rFonts w:ascii="Calibri" w:hAnsi="Calibri" w:cs="Calibri"/>
        </w:rPr>
        <w:t>.2</w:t>
      </w:r>
      <w:r w:rsidR="00E7178A">
        <w:rPr>
          <w:rFonts w:ascii="Calibri" w:hAnsi="Calibri" w:cs="Calibri"/>
        </w:rPr>
        <w:tab/>
        <w:t xml:space="preserve">During the twelve (12) months prior to </w:t>
      </w:r>
      <w:r w:rsidR="00D827EB">
        <w:rPr>
          <w:rFonts w:ascii="Calibri" w:hAnsi="Calibri" w:cs="Calibri"/>
        </w:rPr>
        <w:t>the end of Term</w:t>
      </w:r>
      <w:r w:rsidR="00E7178A">
        <w:rPr>
          <w:rFonts w:ascii="Calibri" w:hAnsi="Calibri" w:cs="Calibri"/>
        </w:rPr>
        <w:t xml:space="preserve">, the Provider shall not without the prior written consent of the </w:t>
      </w:r>
      <w:r w:rsidR="007A1627">
        <w:rPr>
          <w:rFonts w:ascii="Calibri" w:hAnsi="Calibri" w:cs="Calibri"/>
        </w:rPr>
        <w:t>Council</w:t>
      </w:r>
      <w:r w:rsidR="00E7178A">
        <w:rPr>
          <w:rFonts w:ascii="Calibri" w:hAnsi="Calibri" w:cs="Calibri"/>
        </w:rPr>
        <w:t xml:space="preserve"> unless bona fide in the ordinary course of business:</w:t>
      </w:r>
    </w:p>
    <w:p w14:paraId="3128F6E2" w14:textId="77777777" w:rsidR="00E7178A" w:rsidRPr="00C6541B" w:rsidRDefault="00E7178A" w:rsidP="00C6541B">
      <w:pPr>
        <w:pStyle w:val="ListParagraph"/>
        <w:numPr>
          <w:ilvl w:val="0"/>
          <w:numId w:val="15"/>
        </w:numPr>
        <w:tabs>
          <w:tab w:val="left" w:pos="1560"/>
        </w:tabs>
        <w:autoSpaceDE w:val="0"/>
        <w:autoSpaceDN w:val="0"/>
        <w:adjustRightInd w:val="0"/>
        <w:jc w:val="both"/>
        <w:rPr>
          <w:rFonts w:ascii="Calibri" w:hAnsi="Calibri" w:cs="Calibri"/>
        </w:rPr>
      </w:pPr>
      <w:r w:rsidRPr="00C6541B">
        <w:rPr>
          <w:rFonts w:ascii="Calibri" w:hAnsi="Calibri" w:cs="Calibri"/>
        </w:rPr>
        <w:t xml:space="preserve">vary or purport or promise to vary the terms and </w:t>
      </w:r>
      <w:r w:rsidR="00C6541B">
        <w:rPr>
          <w:rFonts w:ascii="Calibri" w:hAnsi="Calibri" w:cs="Calibri"/>
        </w:rPr>
        <w:t xml:space="preserve">conditions of employment of any </w:t>
      </w:r>
      <w:r w:rsidRPr="00C6541B">
        <w:rPr>
          <w:rFonts w:ascii="Calibri" w:hAnsi="Calibri" w:cs="Calibri"/>
        </w:rPr>
        <w:t>employee employed in connection with the Service;</w:t>
      </w:r>
    </w:p>
    <w:p w14:paraId="0B93FE7E" w14:textId="77777777" w:rsidR="00E7178A" w:rsidRPr="00C6541B" w:rsidRDefault="00E7178A" w:rsidP="00C6541B">
      <w:pPr>
        <w:pStyle w:val="ListParagraph"/>
        <w:numPr>
          <w:ilvl w:val="0"/>
          <w:numId w:val="15"/>
        </w:numPr>
        <w:tabs>
          <w:tab w:val="left" w:pos="1560"/>
        </w:tabs>
        <w:autoSpaceDE w:val="0"/>
        <w:autoSpaceDN w:val="0"/>
        <w:adjustRightInd w:val="0"/>
        <w:jc w:val="both"/>
        <w:rPr>
          <w:rFonts w:ascii="Calibri" w:hAnsi="Calibri" w:cs="Calibri"/>
        </w:rPr>
      </w:pPr>
      <w:r w:rsidRPr="00C6541B">
        <w:rPr>
          <w:rFonts w:ascii="Calibri" w:hAnsi="Calibri" w:cs="Calibri"/>
        </w:rPr>
        <w:t xml:space="preserve">materially increase or decrease the number of employees employed in connection with the Service; </w:t>
      </w:r>
    </w:p>
    <w:p w14:paraId="4796E716" w14:textId="77777777" w:rsidR="00E7178A" w:rsidRPr="00C6541B" w:rsidRDefault="00E7178A" w:rsidP="00C6541B">
      <w:pPr>
        <w:pStyle w:val="ListParagraph"/>
        <w:numPr>
          <w:ilvl w:val="0"/>
          <w:numId w:val="15"/>
        </w:numPr>
        <w:tabs>
          <w:tab w:val="left" w:pos="1560"/>
          <w:tab w:val="left" w:pos="2700"/>
          <w:tab w:val="left" w:pos="2880"/>
        </w:tabs>
        <w:ind w:right="84"/>
        <w:jc w:val="both"/>
        <w:rPr>
          <w:rFonts w:ascii="Calibri" w:hAnsi="Calibri" w:cs="Calibri"/>
        </w:rPr>
      </w:pPr>
      <w:r w:rsidRPr="00C6541B">
        <w:rPr>
          <w:rFonts w:ascii="Calibri" w:hAnsi="Calibri" w:cs="Calibri"/>
        </w:rPr>
        <w:t xml:space="preserve">increase the remuneration of employees; </w:t>
      </w:r>
    </w:p>
    <w:p w14:paraId="032C237E" w14:textId="77777777" w:rsidR="00E7178A" w:rsidRPr="00C6541B" w:rsidRDefault="00E7178A" w:rsidP="00C6541B">
      <w:pPr>
        <w:pStyle w:val="ListParagraph"/>
        <w:numPr>
          <w:ilvl w:val="0"/>
          <w:numId w:val="15"/>
        </w:numPr>
        <w:tabs>
          <w:tab w:val="left" w:pos="1560"/>
          <w:tab w:val="left" w:pos="2700"/>
          <w:tab w:val="left" w:pos="2880"/>
        </w:tabs>
        <w:ind w:right="84"/>
        <w:jc w:val="both"/>
        <w:rPr>
          <w:rFonts w:ascii="Calibri" w:hAnsi="Calibri" w:cs="Calibri"/>
        </w:rPr>
      </w:pPr>
      <w:r w:rsidRPr="00C6541B">
        <w:rPr>
          <w:rFonts w:ascii="Calibri" w:hAnsi="Calibri" w:cs="Calibri"/>
        </w:rPr>
        <w:t xml:space="preserve">assign or re-deploy any employee employed in connection with the Service to </w:t>
      </w:r>
    </w:p>
    <w:p w14:paraId="4F5A4CD9" w14:textId="77777777" w:rsidR="00C6541B" w:rsidRDefault="00E7178A" w:rsidP="00C6541B">
      <w:pPr>
        <w:pStyle w:val="ListParagraph"/>
        <w:numPr>
          <w:ilvl w:val="0"/>
          <w:numId w:val="15"/>
        </w:numPr>
        <w:tabs>
          <w:tab w:val="left" w:pos="1560"/>
        </w:tabs>
        <w:autoSpaceDE w:val="0"/>
        <w:autoSpaceDN w:val="0"/>
        <w:adjustRightInd w:val="0"/>
        <w:spacing w:after="0"/>
        <w:jc w:val="both"/>
        <w:rPr>
          <w:rFonts w:ascii="Calibri" w:hAnsi="Calibri" w:cs="Calibri"/>
        </w:rPr>
      </w:pPr>
      <w:r w:rsidRPr="00C6541B">
        <w:rPr>
          <w:rFonts w:ascii="Calibri" w:hAnsi="Calibri" w:cs="Calibri"/>
        </w:rPr>
        <w:t>other duties unconnected with the Service; or</w:t>
      </w:r>
      <w:r w:rsidR="00C6541B" w:rsidRPr="00C6541B">
        <w:rPr>
          <w:rFonts w:ascii="Calibri" w:hAnsi="Calibri" w:cs="Calibri"/>
        </w:rPr>
        <w:t xml:space="preserve"> </w:t>
      </w:r>
    </w:p>
    <w:p w14:paraId="564303E3" w14:textId="77777777" w:rsidR="00E7178A" w:rsidRDefault="00E7178A" w:rsidP="00C6541B">
      <w:pPr>
        <w:pStyle w:val="ListParagraph"/>
        <w:numPr>
          <w:ilvl w:val="0"/>
          <w:numId w:val="15"/>
        </w:numPr>
        <w:tabs>
          <w:tab w:val="left" w:pos="1560"/>
        </w:tabs>
        <w:autoSpaceDE w:val="0"/>
        <w:autoSpaceDN w:val="0"/>
        <w:adjustRightInd w:val="0"/>
        <w:spacing w:after="0"/>
        <w:jc w:val="both"/>
        <w:rPr>
          <w:rFonts w:ascii="Calibri" w:hAnsi="Calibri" w:cs="Calibri"/>
        </w:rPr>
      </w:pPr>
      <w:r w:rsidRPr="00C6541B">
        <w:rPr>
          <w:rFonts w:ascii="Calibri" w:hAnsi="Calibri" w:cs="Calibri"/>
        </w:rPr>
        <w:t>otherwise improve terms and conditions of employment of any of its employees without economic justification towards the Expiry Date with a view to discouraging other potential bidders.</w:t>
      </w:r>
    </w:p>
    <w:p w14:paraId="2F00D446" w14:textId="77777777" w:rsidR="00AD255B" w:rsidRDefault="00AD255B" w:rsidP="00AD255B">
      <w:pPr>
        <w:tabs>
          <w:tab w:val="left" w:pos="1560"/>
        </w:tabs>
        <w:autoSpaceDE w:val="0"/>
        <w:autoSpaceDN w:val="0"/>
        <w:adjustRightInd w:val="0"/>
        <w:spacing w:after="0"/>
        <w:jc w:val="both"/>
        <w:rPr>
          <w:rFonts w:ascii="Calibri" w:hAnsi="Calibri" w:cs="Calibri"/>
        </w:rPr>
      </w:pPr>
    </w:p>
    <w:p w14:paraId="7E7BBC37" w14:textId="65B9EA0F" w:rsidR="00AD255B" w:rsidRPr="00712394" w:rsidRDefault="00AD255B" w:rsidP="00AD255B">
      <w:pPr>
        <w:pStyle w:val="ListParagraph"/>
        <w:spacing w:after="0" w:line="240" w:lineRule="auto"/>
        <w:ind w:left="993" w:hanging="993"/>
        <w:contextualSpacing w:val="0"/>
        <w:rPr>
          <w:rFonts w:eastAsia="Times New Roman"/>
          <w:color w:val="00B050"/>
        </w:rPr>
      </w:pPr>
      <w:r>
        <w:rPr>
          <w:rFonts w:ascii="Calibri" w:hAnsi="Calibri" w:cs="Calibri"/>
        </w:rPr>
        <w:t xml:space="preserve">9.6.3 </w:t>
      </w:r>
      <w:r>
        <w:rPr>
          <w:rFonts w:ascii="Calibri" w:hAnsi="Calibri" w:cs="Calibri"/>
        </w:rPr>
        <w:tab/>
      </w:r>
      <w:r w:rsidRPr="00AD255B">
        <w:rPr>
          <w:rFonts w:ascii="Calibri" w:hAnsi="Calibri" w:cs="Calibri"/>
        </w:rPr>
        <w:t>The Provider shall share</w:t>
      </w:r>
      <w:r>
        <w:rPr>
          <w:rFonts w:ascii="Calibri" w:hAnsi="Calibri" w:cs="Calibri"/>
        </w:rPr>
        <w:t xml:space="preserve"> with the Replacement Provider</w:t>
      </w:r>
      <w:r w:rsidR="0071783B">
        <w:rPr>
          <w:rFonts w:ascii="Calibri" w:hAnsi="Calibri" w:cs="Calibri"/>
        </w:rPr>
        <w:t>, in sufficient time,</w:t>
      </w:r>
      <w:r w:rsidRPr="00AD255B">
        <w:rPr>
          <w:rFonts w:ascii="Calibri" w:hAnsi="Calibri" w:cs="Calibri"/>
        </w:rPr>
        <w:t xml:space="preserve"> </w:t>
      </w:r>
      <w:r w:rsidR="0071783B">
        <w:rPr>
          <w:rFonts w:eastAsia="Times New Roman"/>
        </w:rPr>
        <w:t>C</w:t>
      </w:r>
      <w:r w:rsidRPr="00AD255B">
        <w:rPr>
          <w:rFonts w:eastAsia="Times New Roman"/>
        </w:rPr>
        <w:t xml:space="preserve">are </w:t>
      </w:r>
      <w:r w:rsidR="0071783B">
        <w:rPr>
          <w:rFonts w:eastAsia="Times New Roman"/>
        </w:rPr>
        <w:t>P</w:t>
      </w:r>
      <w:r w:rsidRPr="00AD255B">
        <w:rPr>
          <w:rFonts w:eastAsia="Times New Roman"/>
        </w:rPr>
        <w:t xml:space="preserve">lans and contracts, rota, Staff training records, the identification of the Council Cases and </w:t>
      </w:r>
      <w:r w:rsidR="0071783B" w:rsidRPr="00AD255B">
        <w:rPr>
          <w:rFonts w:eastAsia="Times New Roman"/>
        </w:rPr>
        <w:t>self-funders</w:t>
      </w:r>
      <w:r w:rsidRPr="00AD255B">
        <w:rPr>
          <w:rFonts w:eastAsia="Times New Roman"/>
        </w:rPr>
        <w:t xml:space="preserve"> to receive information on provider change and shall have </w:t>
      </w:r>
      <w:r>
        <w:rPr>
          <w:rFonts w:eastAsia="Times New Roman"/>
        </w:rPr>
        <w:t xml:space="preserve">a </w:t>
      </w:r>
      <w:r w:rsidRPr="00AD255B">
        <w:rPr>
          <w:rFonts w:eastAsia="Times New Roman"/>
        </w:rPr>
        <w:t>joint handover session with the Replacement Provider.</w:t>
      </w:r>
    </w:p>
    <w:p w14:paraId="2359768E" w14:textId="6BF0860F" w:rsidR="00AD255B" w:rsidRPr="00AD255B" w:rsidRDefault="00AD255B" w:rsidP="00AD255B">
      <w:pPr>
        <w:tabs>
          <w:tab w:val="left" w:pos="1560"/>
        </w:tabs>
        <w:autoSpaceDE w:val="0"/>
        <w:autoSpaceDN w:val="0"/>
        <w:adjustRightInd w:val="0"/>
        <w:spacing w:after="0"/>
        <w:jc w:val="both"/>
        <w:rPr>
          <w:rFonts w:ascii="Calibri" w:hAnsi="Calibri" w:cs="Calibri"/>
        </w:rPr>
      </w:pPr>
    </w:p>
    <w:p w14:paraId="63F91140" w14:textId="77777777" w:rsidR="004A61F2" w:rsidRPr="00E1138B" w:rsidRDefault="004A61F2" w:rsidP="00C6541B">
      <w:pPr>
        <w:rPr>
          <w:rFonts w:ascii="Calibri" w:hAnsi="Calibri" w:cs="Calibri"/>
        </w:rPr>
      </w:pPr>
    </w:p>
    <w:sectPr w:rsidR="004A61F2" w:rsidRPr="00E1138B">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20391B"/>
    <w:multiLevelType w:val="hybridMultilevel"/>
    <w:tmpl w:val="DA36E7D8"/>
    <w:lvl w:ilvl="0" w:tplc="4BEC04B0">
      <w:start w:val="1"/>
      <w:numFmt w:val="lowerRoman"/>
      <w:lvlText w:val="(%1)"/>
      <w:lvlJc w:val="left"/>
      <w:pPr>
        <w:tabs>
          <w:tab w:val="num" w:pos="4560"/>
        </w:tabs>
        <w:ind w:left="456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297642D8"/>
    <w:multiLevelType w:val="hybridMultilevel"/>
    <w:tmpl w:val="3B08F8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69D71CD"/>
    <w:multiLevelType w:val="hybridMultilevel"/>
    <w:tmpl w:val="1EC24C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A4A6A61"/>
    <w:multiLevelType w:val="multilevel"/>
    <w:tmpl w:val="04090023"/>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2700"/>
        </w:tabs>
        <w:ind w:left="126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4" w15:restartNumberingAfterBreak="0">
    <w:nsid w:val="458657A3"/>
    <w:multiLevelType w:val="hybridMultilevel"/>
    <w:tmpl w:val="966E82D4"/>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484664F8"/>
    <w:multiLevelType w:val="multilevel"/>
    <w:tmpl w:val="15E8E5DE"/>
    <w:lvl w:ilvl="0">
      <w:start w:val="32"/>
      <w:numFmt w:val="decimal"/>
      <w:lvlText w:val="%1"/>
      <w:lvlJc w:val="left"/>
      <w:pPr>
        <w:ind w:left="780" w:hanging="780"/>
      </w:pPr>
    </w:lvl>
    <w:lvl w:ilvl="1">
      <w:start w:val="5"/>
      <w:numFmt w:val="decimal"/>
      <w:lvlText w:val="%1.%2"/>
      <w:lvlJc w:val="left"/>
      <w:pPr>
        <w:ind w:left="780" w:hanging="780"/>
      </w:pPr>
    </w:lvl>
    <w:lvl w:ilvl="2">
      <w:start w:val="1"/>
      <w:numFmt w:val="decimal"/>
      <w:lvlText w:val="%1.%2.%3"/>
      <w:lvlJc w:val="left"/>
      <w:pPr>
        <w:ind w:left="780" w:hanging="780"/>
      </w:pPr>
    </w:lvl>
    <w:lvl w:ilvl="3">
      <w:start w:val="1"/>
      <w:numFmt w:val="decimal"/>
      <w:lvlText w:val="%1.%2.%3.%4"/>
      <w:lvlJc w:val="left"/>
      <w:pPr>
        <w:ind w:left="780" w:hanging="78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6" w15:restartNumberingAfterBreak="0">
    <w:nsid w:val="4DEF7F71"/>
    <w:multiLevelType w:val="multilevel"/>
    <w:tmpl w:val="15E8E5DE"/>
    <w:lvl w:ilvl="0">
      <w:start w:val="32"/>
      <w:numFmt w:val="decimal"/>
      <w:lvlText w:val="%1"/>
      <w:lvlJc w:val="left"/>
      <w:pPr>
        <w:ind w:left="780" w:hanging="780"/>
      </w:pPr>
    </w:lvl>
    <w:lvl w:ilvl="1">
      <w:start w:val="5"/>
      <w:numFmt w:val="decimal"/>
      <w:lvlText w:val="%1.%2"/>
      <w:lvlJc w:val="left"/>
      <w:pPr>
        <w:ind w:left="780" w:hanging="780"/>
      </w:pPr>
    </w:lvl>
    <w:lvl w:ilvl="2">
      <w:start w:val="1"/>
      <w:numFmt w:val="decimal"/>
      <w:lvlText w:val="%1.%2.%3"/>
      <w:lvlJc w:val="left"/>
      <w:pPr>
        <w:ind w:left="780" w:hanging="780"/>
      </w:pPr>
    </w:lvl>
    <w:lvl w:ilvl="3">
      <w:start w:val="1"/>
      <w:numFmt w:val="decimal"/>
      <w:lvlText w:val="%1.%2.%3.%4"/>
      <w:lvlJc w:val="left"/>
      <w:pPr>
        <w:ind w:left="780" w:hanging="78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 w15:restartNumberingAfterBreak="0">
    <w:nsid w:val="50CF4F39"/>
    <w:multiLevelType w:val="multilevel"/>
    <w:tmpl w:val="EF8464D2"/>
    <w:lvl w:ilvl="0">
      <w:start w:val="32"/>
      <w:numFmt w:val="decimal"/>
      <w:lvlText w:val="%1"/>
      <w:lvlJc w:val="left"/>
      <w:pPr>
        <w:ind w:left="600" w:hanging="600"/>
      </w:pPr>
    </w:lvl>
    <w:lvl w:ilvl="1">
      <w:start w:val="3"/>
      <w:numFmt w:val="decimal"/>
      <w:lvlText w:val="%1.%2"/>
      <w:lvlJc w:val="left"/>
      <w:pPr>
        <w:ind w:left="600" w:hanging="600"/>
      </w:pPr>
    </w:lvl>
    <w:lvl w:ilvl="2">
      <w:start w:val="2"/>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8" w15:restartNumberingAfterBreak="0">
    <w:nsid w:val="53083255"/>
    <w:multiLevelType w:val="multilevel"/>
    <w:tmpl w:val="15E8E5DE"/>
    <w:lvl w:ilvl="0">
      <w:start w:val="32"/>
      <w:numFmt w:val="decimal"/>
      <w:lvlText w:val="%1"/>
      <w:lvlJc w:val="left"/>
      <w:pPr>
        <w:ind w:left="780" w:hanging="780"/>
      </w:pPr>
    </w:lvl>
    <w:lvl w:ilvl="1">
      <w:start w:val="5"/>
      <w:numFmt w:val="decimal"/>
      <w:lvlText w:val="%1.%2"/>
      <w:lvlJc w:val="left"/>
      <w:pPr>
        <w:ind w:left="780" w:hanging="780"/>
      </w:pPr>
    </w:lvl>
    <w:lvl w:ilvl="2">
      <w:start w:val="1"/>
      <w:numFmt w:val="decimal"/>
      <w:lvlText w:val="%1.%2.%3"/>
      <w:lvlJc w:val="left"/>
      <w:pPr>
        <w:ind w:left="780" w:hanging="780"/>
      </w:pPr>
    </w:lvl>
    <w:lvl w:ilvl="3">
      <w:start w:val="1"/>
      <w:numFmt w:val="decimal"/>
      <w:lvlText w:val="%1.%2.%3.%4"/>
      <w:lvlJc w:val="left"/>
      <w:pPr>
        <w:ind w:left="780" w:hanging="78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9" w15:restartNumberingAfterBreak="0">
    <w:nsid w:val="5336782A"/>
    <w:multiLevelType w:val="hybridMultilevel"/>
    <w:tmpl w:val="83E2092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5A437A40"/>
    <w:multiLevelType w:val="hybridMultilevel"/>
    <w:tmpl w:val="DA36E7D8"/>
    <w:lvl w:ilvl="0" w:tplc="4BEC04B0">
      <w:start w:val="1"/>
      <w:numFmt w:val="lowerRoman"/>
      <w:lvlText w:val="(%1)"/>
      <w:lvlJc w:val="left"/>
      <w:pPr>
        <w:tabs>
          <w:tab w:val="num" w:pos="1003"/>
        </w:tabs>
        <w:ind w:left="1003" w:hanging="720"/>
      </w:pPr>
      <w:rPr>
        <w:rFonts w:hint="default"/>
      </w:rPr>
    </w:lvl>
    <w:lvl w:ilvl="1" w:tplc="08090019" w:tentative="1">
      <w:start w:val="1"/>
      <w:numFmt w:val="lowerLetter"/>
      <w:lvlText w:val="%2."/>
      <w:lvlJc w:val="left"/>
      <w:pPr>
        <w:tabs>
          <w:tab w:val="num" w:pos="-2117"/>
        </w:tabs>
        <w:ind w:left="-2117" w:hanging="360"/>
      </w:pPr>
    </w:lvl>
    <w:lvl w:ilvl="2" w:tplc="0809001B" w:tentative="1">
      <w:start w:val="1"/>
      <w:numFmt w:val="lowerRoman"/>
      <w:lvlText w:val="%3."/>
      <w:lvlJc w:val="right"/>
      <w:pPr>
        <w:tabs>
          <w:tab w:val="num" w:pos="-1397"/>
        </w:tabs>
        <w:ind w:left="-1397" w:hanging="180"/>
      </w:pPr>
    </w:lvl>
    <w:lvl w:ilvl="3" w:tplc="0809000F" w:tentative="1">
      <w:start w:val="1"/>
      <w:numFmt w:val="decimal"/>
      <w:lvlText w:val="%4."/>
      <w:lvlJc w:val="left"/>
      <w:pPr>
        <w:tabs>
          <w:tab w:val="num" w:pos="-677"/>
        </w:tabs>
        <w:ind w:left="-677" w:hanging="360"/>
      </w:pPr>
    </w:lvl>
    <w:lvl w:ilvl="4" w:tplc="08090019" w:tentative="1">
      <w:start w:val="1"/>
      <w:numFmt w:val="lowerLetter"/>
      <w:lvlText w:val="%5."/>
      <w:lvlJc w:val="left"/>
      <w:pPr>
        <w:tabs>
          <w:tab w:val="num" w:pos="43"/>
        </w:tabs>
        <w:ind w:left="43" w:hanging="360"/>
      </w:pPr>
    </w:lvl>
    <w:lvl w:ilvl="5" w:tplc="0809001B" w:tentative="1">
      <w:start w:val="1"/>
      <w:numFmt w:val="lowerRoman"/>
      <w:lvlText w:val="%6."/>
      <w:lvlJc w:val="right"/>
      <w:pPr>
        <w:tabs>
          <w:tab w:val="num" w:pos="763"/>
        </w:tabs>
        <w:ind w:left="763" w:hanging="180"/>
      </w:pPr>
    </w:lvl>
    <w:lvl w:ilvl="6" w:tplc="0809000F" w:tentative="1">
      <w:start w:val="1"/>
      <w:numFmt w:val="decimal"/>
      <w:lvlText w:val="%7."/>
      <w:lvlJc w:val="left"/>
      <w:pPr>
        <w:tabs>
          <w:tab w:val="num" w:pos="1483"/>
        </w:tabs>
        <w:ind w:left="1483" w:hanging="360"/>
      </w:pPr>
    </w:lvl>
    <w:lvl w:ilvl="7" w:tplc="08090019" w:tentative="1">
      <w:start w:val="1"/>
      <w:numFmt w:val="lowerLetter"/>
      <w:lvlText w:val="%8."/>
      <w:lvlJc w:val="left"/>
      <w:pPr>
        <w:tabs>
          <w:tab w:val="num" w:pos="2203"/>
        </w:tabs>
        <w:ind w:left="2203" w:hanging="360"/>
      </w:pPr>
    </w:lvl>
    <w:lvl w:ilvl="8" w:tplc="0809001B" w:tentative="1">
      <w:start w:val="1"/>
      <w:numFmt w:val="lowerRoman"/>
      <w:lvlText w:val="%9."/>
      <w:lvlJc w:val="right"/>
      <w:pPr>
        <w:tabs>
          <w:tab w:val="num" w:pos="2923"/>
        </w:tabs>
        <w:ind w:left="2923" w:hanging="180"/>
      </w:pPr>
    </w:lvl>
  </w:abstractNum>
  <w:abstractNum w:abstractNumId="11" w15:restartNumberingAfterBreak="0">
    <w:nsid w:val="5E1C2AAC"/>
    <w:multiLevelType w:val="multilevel"/>
    <w:tmpl w:val="15E8E5DE"/>
    <w:lvl w:ilvl="0">
      <w:start w:val="32"/>
      <w:numFmt w:val="decimal"/>
      <w:lvlText w:val="%1"/>
      <w:lvlJc w:val="left"/>
      <w:pPr>
        <w:ind w:left="780" w:hanging="780"/>
      </w:pPr>
    </w:lvl>
    <w:lvl w:ilvl="1">
      <w:start w:val="5"/>
      <w:numFmt w:val="decimal"/>
      <w:lvlText w:val="%1.%2"/>
      <w:lvlJc w:val="left"/>
      <w:pPr>
        <w:ind w:left="780" w:hanging="780"/>
      </w:pPr>
    </w:lvl>
    <w:lvl w:ilvl="2">
      <w:start w:val="1"/>
      <w:numFmt w:val="decimal"/>
      <w:lvlText w:val="%1.%2.%3"/>
      <w:lvlJc w:val="left"/>
      <w:pPr>
        <w:ind w:left="780" w:hanging="780"/>
      </w:pPr>
    </w:lvl>
    <w:lvl w:ilvl="3">
      <w:start w:val="1"/>
      <w:numFmt w:val="decimal"/>
      <w:lvlText w:val="%1.%2.%3.%4"/>
      <w:lvlJc w:val="left"/>
      <w:pPr>
        <w:ind w:left="780" w:hanging="78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2" w15:restartNumberingAfterBreak="0">
    <w:nsid w:val="64E7341F"/>
    <w:multiLevelType w:val="multilevel"/>
    <w:tmpl w:val="169A92D0"/>
    <w:lvl w:ilvl="0">
      <w:start w:val="1"/>
      <w:numFmt w:val="bullet"/>
      <w:lvlText w:val=""/>
      <w:lvlJc w:val="left"/>
      <w:pPr>
        <w:ind w:left="1500" w:hanging="780"/>
      </w:pPr>
      <w:rPr>
        <w:rFonts w:ascii="Symbol" w:hAnsi="Symbol" w:hint="default"/>
      </w:rPr>
    </w:lvl>
    <w:lvl w:ilvl="1">
      <w:start w:val="5"/>
      <w:numFmt w:val="decimal"/>
      <w:lvlText w:val="%1.%2"/>
      <w:lvlJc w:val="left"/>
      <w:pPr>
        <w:ind w:left="1500" w:hanging="780"/>
      </w:pPr>
    </w:lvl>
    <w:lvl w:ilvl="2">
      <w:start w:val="1"/>
      <w:numFmt w:val="decimal"/>
      <w:lvlText w:val="%1.%2.%3"/>
      <w:lvlJc w:val="left"/>
      <w:pPr>
        <w:ind w:left="1500" w:hanging="780"/>
      </w:pPr>
    </w:lvl>
    <w:lvl w:ilvl="3">
      <w:start w:val="1"/>
      <w:numFmt w:val="decimal"/>
      <w:lvlText w:val="%1.%2.%3.%4"/>
      <w:lvlJc w:val="left"/>
      <w:pPr>
        <w:ind w:left="1500" w:hanging="780"/>
      </w:pPr>
    </w:lvl>
    <w:lvl w:ilvl="4">
      <w:start w:val="1"/>
      <w:numFmt w:val="decimal"/>
      <w:lvlText w:val="%1.%2.%3.%4.%5"/>
      <w:lvlJc w:val="left"/>
      <w:pPr>
        <w:ind w:left="1800" w:hanging="1080"/>
      </w:pPr>
    </w:lvl>
    <w:lvl w:ilvl="5">
      <w:start w:val="1"/>
      <w:numFmt w:val="decimal"/>
      <w:lvlText w:val="%1.%2.%3.%4.%5.%6"/>
      <w:lvlJc w:val="left"/>
      <w:pPr>
        <w:ind w:left="1800" w:hanging="1080"/>
      </w:pPr>
    </w:lvl>
    <w:lvl w:ilvl="6">
      <w:start w:val="1"/>
      <w:numFmt w:val="decimal"/>
      <w:lvlText w:val="%1.%2.%3.%4.%5.%6.%7"/>
      <w:lvlJc w:val="left"/>
      <w:pPr>
        <w:ind w:left="2160" w:hanging="1440"/>
      </w:pPr>
    </w:lvl>
    <w:lvl w:ilvl="7">
      <w:start w:val="1"/>
      <w:numFmt w:val="decimal"/>
      <w:lvlText w:val="%1.%2.%3.%4.%5.%6.%7.%8"/>
      <w:lvlJc w:val="left"/>
      <w:pPr>
        <w:ind w:left="2160" w:hanging="1440"/>
      </w:pPr>
    </w:lvl>
    <w:lvl w:ilvl="8">
      <w:start w:val="1"/>
      <w:numFmt w:val="decimal"/>
      <w:lvlText w:val="%1.%2.%3.%4.%5.%6.%7.%8.%9"/>
      <w:lvlJc w:val="left"/>
      <w:pPr>
        <w:ind w:left="2520" w:hanging="1800"/>
      </w:pPr>
    </w:lvl>
  </w:abstractNum>
  <w:abstractNum w:abstractNumId="13" w15:restartNumberingAfterBreak="0">
    <w:nsid w:val="68217B72"/>
    <w:multiLevelType w:val="hybridMultilevel"/>
    <w:tmpl w:val="25EAE3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D094537"/>
    <w:multiLevelType w:val="multilevel"/>
    <w:tmpl w:val="169A92D0"/>
    <w:lvl w:ilvl="0">
      <w:start w:val="1"/>
      <w:numFmt w:val="bullet"/>
      <w:lvlText w:val=""/>
      <w:lvlJc w:val="left"/>
      <w:pPr>
        <w:ind w:left="1500" w:hanging="780"/>
      </w:pPr>
      <w:rPr>
        <w:rFonts w:ascii="Symbol" w:hAnsi="Symbol" w:hint="default"/>
      </w:rPr>
    </w:lvl>
    <w:lvl w:ilvl="1">
      <w:start w:val="5"/>
      <w:numFmt w:val="decimal"/>
      <w:lvlText w:val="%1.%2"/>
      <w:lvlJc w:val="left"/>
      <w:pPr>
        <w:ind w:left="1500" w:hanging="780"/>
      </w:pPr>
    </w:lvl>
    <w:lvl w:ilvl="2">
      <w:start w:val="1"/>
      <w:numFmt w:val="decimal"/>
      <w:lvlText w:val="%1.%2.%3"/>
      <w:lvlJc w:val="left"/>
      <w:pPr>
        <w:ind w:left="1500" w:hanging="780"/>
      </w:pPr>
    </w:lvl>
    <w:lvl w:ilvl="3">
      <w:start w:val="1"/>
      <w:numFmt w:val="decimal"/>
      <w:lvlText w:val="%1.%2.%3.%4"/>
      <w:lvlJc w:val="left"/>
      <w:pPr>
        <w:ind w:left="1500" w:hanging="780"/>
      </w:pPr>
    </w:lvl>
    <w:lvl w:ilvl="4">
      <w:start w:val="1"/>
      <w:numFmt w:val="decimal"/>
      <w:lvlText w:val="%1.%2.%3.%4.%5"/>
      <w:lvlJc w:val="left"/>
      <w:pPr>
        <w:ind w:left="1800" w:hanging="1080"/>
      </w:pPr>
    </w:lvl>
    <w:lvl w:ilvl="5">
      <w:start w:val="1"/>
      <w:numFmt w:val="decimal"/>
      <w:lvlText w:val="%1.%2.%3.%4.%5.%6"/>
      <w:lvlJc w:val="left"/>
      <w:pPr>
        <w:ind w:left="1800" w:hanging="1080"/>
      </w:pPr>
    </w:lvl>
    <w:lvl w:ilvl="6">
      <w:start w:val="1"/>
      <w:numFmt w:val="decimal"/>
      <w:lvlText w:val="%1.%2.%3.%4.%5.%6.%7"/>
      <w:lvlJc w:val="left"/>
      <w:pPr>
        <w:ind w:left="2160" w:hanging="1440"/>
      </w:pPr>
    </w:lvl>
    <w:lvl w:ilvl="7">
      <w:start w:val="1"/>
      <w:numFmt w:val="decimal"/>
      <w:lvlText w:val="%1.%2.%3.%4.%5.%6.%7.%8"/>
      <w:lvlJc w:val="left"/>
      <w:pPr>
        <w:ind w:left="2160" w:hanging="1440"/>
      </w:pPr>
    </w:lvl>
    <w:lvl w:ilvl="8">
      <w:start w:val="1"/>
      <w:numFmt w:val="decimal"/>
      <w:lvlText w:val="%1.%2.%3.%4.%5.%6.%7.%8.%9"/>
      <w:lvlJc w:val="left"/>
      <w:pPr>
        <w:ind w:left="2520" w:hanging="1800"/>
      </w:pPr>
    </w:lvl>
  </w:abstractNum>
  <w:abstractNum w:abstractNumId="15" w15:restartNumberingAfterBreak="0">
    <w:nsid w:val="7713601D"/>
    <w:multiLevelType w:val="multilevel"/>
    <w:tmpl w:val="15E8E5DE"/>
    <w:lvl w:ilvl="0">
      <w:start w:val="32"/>
      <w:numFmt w:val="decimal"/>
      <w:lvlText w:val="%1"/>
      <w:lvlJc w:val="left"/>
      <w:pPr>
        <w:ind w:left="780" w:hanging="780"/>
      </w:pPr>
    </w:lvl>
    <w:lvl w:ilvl="1">
      <w:start w:val="5"/>
      <w:numFmt w:val="decimal"/>
      <w:lvlText w:val="%1.%2"/>
      <w:lvlJc w:val="left"/>
      <w:pPr>
        <w:ind w:left="780" w:hanging="780"/>
      </w:pPr>
    </w:lvl>
    <w:lvl w:ilvl="2">
      <w:start w:val="1"/>
      <w:numFmt w:val="decimal"/>
      <w:lvlText w:val="%1.%2.%3"/>
      <w:lvlJc w:val="left"/>
      <w:pPr>
        <w:ind w:left="780" w:hanging="780"/>
      </w:pPr>
    </w:lvl>
    <w:lvl w:ilvl="3">
      <w:start w:val="1"/>
      <w:numFmt w:val="decimal"/>
      <w:lvlText w:val="%1.%2.%3.%4"/>
      <w:lvlJc w:val="left"/>
      <w:pPr>
        <w:ind w:left="780" w:hanging="78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6" w15:restartNumberingAfterBreak="0">
    <w:nsid w:val="7E747055"/>
    <w:multiLevelType w:val="multilevel"/>
    <w:tmpl w:val="169A92D0"/>
    <w:lvl w:ilvl="0">
      <w:start w:val="1"/>
      <w:numFmt w:val="bullet"/>
      <w:lvlText w:val=""/>
      <w:lvlJc w:val="left"/>
      <w:pPr>
        <w:ind w:left="1500" w:hanging="780"/>
      </w:pPr>
      <w:rPr>
        <w:rFonts w:ascii="Symbol" w:hAnsi="Symbol" w:hint="default"/>
      </w:rPr>
    </w:lvl>
    <w:lvl w:ilvl="1">
      <w:start w:val="5"/>
      <w:numFmt w:val="decimal"/>
      <w:lvlText w:val="%1.%2"/>
      <w:lvlJc w:val="left"/>
      <w:pPr>
        <w:ind w:left="1500" w:hanging="780"/>
      </w:pPr>
    </w:lvl>
    <w:lvl w:ilvl="2">
      <w:start w:val="1"/>
      <w:numFmt w:val="decimal"/>
      <w:lvlText w:val="%1.%2.%3"/>
      <w:lvlJc w:val="left"/>
      <w:pPr>
        <w:ind w:left="1500" w:hanging="780"/>
      </w:pPr>
    </w:lvl>
    <w:lvl w:ilvl="3">
      <w:start w:val="1"/>
      <w:numFmt w:val="decimal"/>
      <w:lvlText w:val="%1.%2.%3.%4"/>
      <w:lvlJc w:val="left"/>
      <w:pPr>
        <w:ind w:left="1500" w:hanging="780"/>
      </w:pPr>
    </w:lvl>
    <w:lvl w:ilvl="4">
      <w:start w:val="1"/>
      <w:numFmt w:val="decimal"/>
      <w:lvlText w:val="%1.%2.%3.%4.%5"/>
      <w:lvlJc w:val="left"/>
      <w:pPr>
        <w:ind w:left="1800" w:hanging="1080"/>
      </w:pPr>
    </w:lvl>
    <w:lvl w:ilvl="5">
      <w:start w:val="1"/>
      <w:numFmt w:val="decimal"/>
      <w:lvlText w:val="%1.%2.%3.%4.%5.%6"/>
      <w:lvlJc w:val="left"/>
      <w:pPr>
        <w:ind w:left="1800" w:hanging="1080"/>
      </w:pPr>
    </w:lvl>
    <w:lvl w:ilvl="6">
      <w:start w:val="1"/>
      <w:numFmt w:val="decimal"/>
      <w:lvlText w:val="%1.%2.%3.%4.%5.%6.%7"/>
      <w:lvlJc w:val="left"/>
      <w:pPr>
        <w:ind w:left="2160" w:hanging="1440"/>
      </w:pPr>
    </w:lvl>
    <w:lvl w:ilvl="7">
      <w:start w:val="1"/>
      <w:numFmt w:val="decimal"/>
      <w:lvlText w:val="%1.%2.%3.%4.%5.%6.%7.%8"/>
      <w:lvlJc w:val="left"/>
      <w:pPr>
        <w:ind w:left="2160" w:hanging="1440"/>
      </w:pPr>
    </w:lvl>
    <w:lvl w:ilvl="8">
      <w:start w:val="1"/>
      <w:numFmt w:val="decimal"/>
      <w:lvlText w:val="%1.%2.%3.%4.%5.%6.%7.%8.%9"/>
      <w:lvlJc w:val="left"/>
      <w:pPr>
        <w:ind w:left="2520" w:hanging="1800"/>
      </w:pPr>
    </w:lvl>
  </w:abstractNum>
  <w:abstractNum w:abstractNumId="17" w15:restartNumberingAfterBreak="0">
    <w:nsid w:val="7E9569C9"/>
    <w:multiLevelType w:val="multilevel"/>
    <w:tmpl w:val="749AC618"/>
    <w:lvl w:ilvl="0">
      <w:start w:val="1"/>
      <w:numFmt w:val="decimal"/>
      <w:pStyle w:val="NUMBEREDLISTALTL"/>
      <w:lvlText w:val="%1."/>
      <w:lvlJc w:val="left"/>
      <w:pPr>
        <w:tabs>
          <w:tab w:val="num" w:pos="1008"/>
        </w:tabs>
        <w:ind w:left="1008" w:hanging="1008"/>
      </w:pPr>
      <w:rPr>
        <w:rFonts w:ascii="Arial Bold" w:hAnsi="Arial Bold" w:hint="default"/>
        <w:b/>
        <w:i w:val="0"/>
        <w:sz w:val="22"/>
        <w:szCs w:val="22"/>
      </w:rPr>
    </w:lvl>
    <w:lvl w:ilvl="1">
      <w:start w:val="1"/>
      <w:numFmt w:val="decimal"/>
      <w:lvlText w:val="%1.%2"/>
      <w:lvlJc w:val="left"/>
      <w:pPr>
        <w:tabs>
          <w:tab w:val="num" w:pos="1008"/>
        </w:tabs>
        <w:ind w:left="1008" w:hanging="1008"/>
      </w:pPr>
      <w:rPr>
        <w:rFonts w:ascii="Arial" w:hAnsi="Arial" w:cs="Times New Roman" w:hint="default"/>
        <w:b w:val="0"/>
        <w:i w:val="0"/>
        <w:sz w:val="22"/>
      </w:rPr>
    </w:lvl>
    <w:lvl w:ilvl="2">
      <w:start w:val="1"/>
      <w:numFmt w:val="decimal"/>
      <w:lvlText w:val="%1.%2.%3"/>
      <w:lvlJc w:val="left"/>
      <w:pPr>
        <w:tabs>
          <w:tab w:val="num" w:pos="2016"/>
        </w:tabs>
        <w:ind w:left="2016" w:hanging="1008"/>
      </w:pPr>
      <w:rPr>
        <w:rFonts w:ascii="Arial" w:hAnsi="Arial" w:cs="Times New Roman" w:hint="default"/>
        <w:b w:val="0"/>
        <w:i w:val="0"/>
        <w:sz w:val="22"/>
      </w:rPr>
    </w:lvl>
    <w:lvl w:ilvl="3">
      <w:start w:val="1"/>
      <w:numFmt w:val="decimal"/>
      <w:lvlText w:val="%1.%2.%3.%4"/>
      <w:lvlJc w:val="left"/>
      <w:pPr>
        <w:tabs>
          <w:tab w:val="num" w:pos="1008"/>
        </w:tabs>
        <w:ind w:left="1008" w:hanging="1008"/>
      </w:pPr>
      <w:rPr>
        <w:rFonts w:ascii="Arial" w:hAnsi="Arial" w:cs="Times New Roman" w:hint="default"/>
        <w:b w:val="0"/>
        <w:i w:val="0"/>
        <w:sz w:val="22"/>
      </w:rPr>
    </w:lvl>
    <w:lvl w:ilvl="4">
      <w:start w:val="1"/>
      <w:numFmt w:val="lowerLetter"/>
      <w:lvlText w:val="(%5)"/>
      <w:lvlJc w:val="left"/>
      <w:pPr>
        <w:tabs>
          <w:tab w:val="num" w:pos="2016"/>
        </w:tabs>
        <w:ind w:left="2016" w:hanging="1008"/>
      </w:pPr>
      <w:rPr>
        <w:rFonts w:ascii="Arial" w:hAnsi="Arial" w:cs="Times New Roman" w:hint="default"/>
        <w:b w:val="0"/>
        <w:i w:val="0"/>
        <w:sz w:val="22"/>
      </w:rPr>
    </w:lvl>
    <w:lvl w:ilvl="5">
      <w:start w:val="1"/>
      <w:numFmt w:val="lowerRoman"/>
      <w:lvlText w:val="(%6)"/>
      <w:lvlJc w:val="left"/>
      <w:pPr>
        <w:tabs>
          <w:tab w:val="num" w:pos="3024"/>
        </w:tabs>
        <w:ind w:left="3024" w:hanging="1008"/>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num w:numId="1" w16cid:durableId="6625844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9219729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935288968">
    <w:abstractNumId w:val="7"/>
    <w:lvlOverride w:ilvl="0">
      <w:startOverride w:val="32"/>
    </w:lvlOverride>
    <w:lvlOverride w:ilvl="1">
      <w:startOverride w:val="3"/>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97221208">
    <w:abstractNumId w:val="15"/>
    <w:lvlOverride w:ilvl="0">
      <w:startOverride w:val="32"/>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922297113">
    <w:abstractNumId w:val="9"/>
  </w:num>
  <w:num w:numId="6" w16cid:durableId="1245341103">
    <w:abstractNumId w:val="4"/>
  </w:num>
  <w:num w:numId="7" w16cid:durableId="2116053454">
    <w:abstractNumId w:val="8"/>
  </w:num>
  <w:num w:numId="8" w16cid:durableId="664209532">
    <w:abstractNumId w:val="2"/>
  </w:num>
  <w:num w:numId="9" w16cid:durableId="475807528">
    <w:abstractNumId w:val="1"/>
  </w:num>
  <w:num w:numId="10" w16cid:durableId="1551457996">
    <w:abstractNumId w:val="6"/>
  </w:num>
  <w:num w:numId="11" w16cid:durableId="1479493007">
    <w:abstractNumId w:val="14"/>
  </w:num>
  <w:num w:numId="12" w16cid:durableId="879433635">
    <w:abstractNumId w:val="11"/>
  </w:num>
  <w:num w:numId="13" w16cid:durableId="11304797">
    <w:abstractNumId w:val="16"/>
  </w:num>
  <w:num w:numId="14" w16cid:durableId="1079327591">
    <w:abstractNumId w:val="5"/>
  </w:num>
  <w:num w:numId="15" w16cid:durableId="1161657874">
    <w:abstractNumId w:val="12"/>
  </w:num>
  <w:num w:numId="16" w16cid:durableId="1702584001">
    <w:abstractNumId w:val="0"/>
  </w:num>
  <w:num w:numId="17" w16cid:durableId="112676968">
    <w:abstractNumId w:val="10"/>
  </w:num>
  <w:num w:numId="18" w16cid:durableId="1624076351">
    <w:abstractNumId w:val="13"/>
  </w:num>
  <w:num w:numId="19" w16cid:durableId="199629603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1FFB"/>
    <w:rsid w:val="000F0AEF"/>
    <w:rsid w:val="000F7371"/>
    <w:rsid w:val="001133E7"/>
    <w:rsid w:val="001F229A"/>
    <w:rsid w:val="00250F8E"/>
    <w:rsid w:val="0029166B"/>
    <w:rsid w:val="00340DC5"/>
    <w:rsid w:val="00393BB8"/>
    <w:rsid w:val="003A64E5"/>
    <w:rsid w:val="003D1051"/>
    <w:rsid w:val="00402584"/>
    <w:rsid w:val="004A61F2"/>
    <w:rsid w:val="004E2C12"/>
    <w:rsid w:val="005A336E"/>
    <w:rsid w:val="00695A5B"/>
    <w:rsid w:val="006F1FFB"/>
    <w:rsid w:val="0071783B"/>
    <w:rsid w:val="00775BF2"/>
    <w:rsid w:val="007A1627"/>
    <w:rsid w:val="007D6DA4"/>
    <w:rsid w:val="007F2EEB"/>
    <w:rsid w:val="008B51EB"/>
    <w:rsid w:val="0099131E"/>
    <w:rsid w:val="00A35FB5"/>
    <w:rsid w:val="00AD255B"/>
    <w:rsid w:val="00C6541B"/>
    <w:rsid w:val="00D827EB"/>
    <w:rsid w:val="00E1138B"/>
    <w:rsid w:val="00E23DF3"/>
    <w:rsid w:val="00E7178A"/>
    <w:rsid w:val="00F93E38"/>
    <w:rsid w:val="00FD102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9970DB"/>
  <w15:chartTrackingRefBased/>
  <w15:docId w15:val="{64DB9598-45B2-4D48-9B89-781AA606C8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166B"/>
  </w:style>
  <w:style w:type="paragraph" w:styleId="Heading1">
    <w:name w:val="heading 1"/>
    <w:basedOn w:val="Normal"/>
    <w:next w:val="Normal"/>
    <w:link w:val="Heading1Char"/>
    <w:uiPriority w:val="9"/>
    <w:qFormat/>
    <w:rsid w:val="0029166B"/>
    <w:pPr>
      <w:keepNext/>
      <w:keepLines/>
      <w:spacing w:before="400" w:after="40" w:line="240" w:lineRule="auto"/>
      <w:outlineLvl w:val="0"/>
    </w:pPr>
    <w:rPr>
      <w:rFonts w:asciiTheme="majorHAnsi" w:eastAsiaTheme="majorEastAsia" w:hAnsiTheme="majorHAnsi" w:cstheme="majorBidi"/>
      <w:color w:val="1F4E79" w:themeColor="accent1" w:themeShade="80"/>
      <w:sz w:val="36"/>
      <w:szCs w:val="36"/>
    </w:rPr>
  </w:style>
  <w:style w:type="paragraph" w:styleId="Heading2">
    <w:name w:val="heading 2"/>
    <w:basedOn w:val="Normal"/>
    <w:next w:val="Normal"/>
    <w:link w:val="Heading2Char"/>
    <w:uiPriority w:val="9"/>
    <w:unhideWhenUsed/>
    <w:qFormat/>
    <w:rsid w:val="0029166B"/>
    <w:pPr>
      <w:keepNext/>
      <w:keepLines/>
      <w:spacing w:before="40" w:after="0" w:line="240" w:lineRule="auto"/>
      <w:outlineLvl w:val="1"/>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29166B"/>
    <w:pPr>
      <w:keepNext/>
      <w:keepLines/>
      <w:spacing w:before="40" w:after="0" w:line="240" w:lineRule="auto"/>
      <w:outlineLvl w:val="2"/>
    </w:pPr>
    <w:rPr>
      <w:rFonts w:asciiTheme="majorHAnsi" w:eastAsiaTheme="majorEastAsia" w:hAnsiTheme="majorHAnsi" w:cstheme="majorBidi"/>
      <w:color w:val="2E74B5" w:themeColor="accent1" w:themeShade="BF"/>
      <w:sz w:val="28"/>
      <w:szCs w:val="28"/>
    </w:rPr>
  </w:style>
  <w:style w:type="paragraph" w:styleId="Heading4">
    <w:name w:val="heading 4"/>
    <w:basedOn w:val="Normal"/>
    <w:next w:val="Normal"/>
    <w:link w:val="Heading4Char"/>
    <w:uiPriority w:val="9"/>
    <w:semiHidden/>
    <w:unhideWhenUsed/>
    <w:qFormat/>
    <w:rsid w:val="0029166B"/>
    <w:pPr>
      <w:keepNext/>
      <w:keepLines/>
      <w:spacing w:before="40" w:after="0"/>
      <w:outlineLvl w:val="3"/>
    </w:pPr>
    <w:rPr>
      <w:rFonts w:asciiTheme="majorHAnsi" w:eastAsiaTheme="majorEastAsia" w:hAnsiTheme="majorHAnsi" w:cstheme="majorBidi"/>
      <w:color w:val="2E74B5" w:themeColor="accent1" w:themeShade="BF"/>
      <w:sz w:val="24"/>
      <w:szCs w:val="24"/>
    </w:rPr>
  </w:style>
  <w:style w:type="paragraph" w:styleId="Heading5">
    <w:name w:val="heading 5"/>
    <w:basedOn w:val="Normal"/>
    <w:next w:val="Normal"/>
    <w:link w:val="Heading5Char"/>
    <w:uiPriority w:val="9"/>
    <w:semiHidden/>
    <w:unhideWhenUsed/>
    <w:qFormat/>
    <w:rsid w:val="0029166B"/>
    <w:pPr>
      <w:keepNext/>
      <w:keepLines/>
      <w:spacing w:before="40" w:after="0"/>
      <w:outlineLvl w:val="4"/>
    </w:pPr>
    <w:rPr>
      <w:rFonts w:asciiTheme="majorHAnsi" w:eastAsiaTheme="majorEastAsia" w:hAnsiTheme="majorHAnsi" w:cstheme="majorBidi"/>
      <w:caps/>
      <w:color w:val="2E74B5" w:themeColor="accent1" w:themeShade="BF"/>
    </w:rPr>
  </w:style>
  <w:style w:type="paragraph" w:styleId="Heading6">
    <w:name w:val="heading 6"/>
    <w:basedOn w:val="Normal"/>
    <w:next w:val="Normal"/>
    <w:link w:val="Heading6Char"/>
    <w:uiPriority w:val="9"/>
    <w:semiHidden/>
    <w:unhideWhenUsed/>
    <w:qFormat/>
    <w:rsid w:val="0029166B"/>
    <w:pPr>
      <w:keepNext/>
      <w:keepLines/>
      <w:spacing w:before="40" w:after="0"/>
      <w:outlineLvl w:val="5"/>
    </w:pPr>
    <w:rPr>
      <w:rFonts w:asciiTheme="majorHAnsi" w:eastAsiaTheme="majorEastAsia" w:hAnsiTheme="majorHAnsi" w:cstheme="majorBidi"/>
      <w:i/>
      <w:iCs/>
      <w:caps/>
      <w:color w:val="1F4E79" w:themeColor="accent1" w:themeShade="80"/>
    </w:rPr>
  </w:style>
  <w:style w:type="paragraph" w:styleId="Heading7">
    <w:name w:val="heading 7"/>
    <w:basedOn w:val="Normal"/>
    <w:next w:val="Normal"/>
    <w:link w:val="Heading7Char"/>
    <w:uiPriority w:val="9"/>
    <w:semiHidden/>
    <w:unhideWhenUsed/>
    <w:qFormat/>
    <w:rsid w:val="0029166B"/>
    <w:pPr>
      <w:keepNext/>
      <w:keepLines/>
      <w:spacing w:before="40" w:after="0"/>
      <w:outlineLvl w:val="6"/>
    </w:pPr>
    <w:rPr>
      <w:rFonts w:asciiTheme="majorHAnsi" w:eastAsiaTheme="majorEastAsia" w:hAnsiTheme="majorHAnsi" w:cstheme="majorBidi"/>
      <w:b/>
      <w:bCs/>
      <w:color w:val="1F4E79" w:themeColor="accent1" w:themeShade="80"/>
    </w:rPr>
  </w:style>
  <w:style w:type="paragraph" w:styleId="Heading8">
    <w:name w:val="heading 8"/>
    <w:basedOn w:val="Normal"/>
    <w:next w:val="Normal"/>
    <w:link w:val="Heading8Char"/>
    <w:uiPriority w:val="9"/>
    <w:semiHidden/>
    <w:unhideWhenUsed/>
    <w:qFormat/>
    <w:rsid w:val="0029166B"/>
    <w:pPr>
      <w:keepNext/>
      <w:keepLines/>
      <w:spacing w:before="40" w:after="0"/>
      <w:outlineLvl w:val="7"/>
    </w:pPr>
    <w:rPr>
      <w:rFonts w:asciiTheme="majorHAnsi" w:eastAsiaTheme="majorEastAsia" w:hAnsiTheme="majorHAnsi" w:cstheme="majorBidi"/>
      <w:b/>
      <w:bCs/>
      <w:i/>
      <w:iCs/>
      <w:color w:val="1F4E79" w:themeColor="accent1" w:themeShade="80"/>
    </w:rPr>
  </w:style>
  <w:style w:type="paragraph" w:styleId="Heading9">
    <w:name w:val="heading 9"/>
    <w:basedOn w:val="Normal"/>
    <w:next w:val="Normal"/>
    <w:link w:val="Heading9Char"/>
    <w:uiPriority w:val="9"/>
    <w:semiHidden/>
    <w:unhideWhenUsed/>
    <w:qFormat/>
    <w:rsid w:val="0029166B"/>
    <w:pPr>
      <w:keepNext/>
      <w:keepLines/>
      <w:spacing w:before="40" w:after="0"/>
      <w:outlineLvl w:val="8"/>
    </w:pPr>
    <w:rPr>
      <w:rFonts w:asciiTheme="majorHAnsi" w:eastAsiaTheme="majorEastAsia" w:hAnsiTheme="majorHAnsi" w:cstheme="majorBidi"/>
      <w:i/>
      <w:iCs/>
      <w:color w:val="1F4E79" w:themeColor="accent1" w:themeShade="8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9166B"/>
    <w:rPr>
      <w:rFonts w:asciiTheme="majorHAnsi" w:eastAsiaTheme="majorEastAsia" w:hAnsiTheme="majorHAnsi" w:cstheme="majorBidi"/>
      <w:color w:val="1F4E79" w:themeColor="accent1" w:themeShade="80"/>
      <w:sz w:val="36"/>
      <w:szCs w:val="36"/>
    </w:rPr>
  </w:style>
  <w:style w:type="character" w:customStyle="1" w:styleId="Heading2Char">
    <w:name w:val="Heading 2 Char"/>
    <w:basedOn w:val="DefaultParagraphFont"/>
    <w:link w:val="Heading2"/>
    <w:uiPriority w:val="9"/>
    <w:rsid w:val="0029166B"/>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semiHidden/>
    <w:rsid w:val="0029166B"/>
    <w:rPr>
      <w:rFonts w:asciiTheme="majorHAnsi" w:eastAsiaTheme="majorEastAsia" w:hAnsiTheme="majorHAnsi" w:cstheme="majorBidi"/>
      <w:color w:val="2E74B5" w:themeColor="accent1" w:themeShade="BF"/>
      <w:sz w:val="28"/>
      <w:szCs w:val="28"/>
    </w:rPr>
  </w:style>
  <w:style w:type="character" w:customStyle="1" w:styleId="Heading4Char">
    <w:name w:val="Heading 4 Char"/>
    <w:basedOn w:val="DefaultParagraphFont"/>
    <w:link w:val="Heading4"/>
    <w:uiPriority w:val="9"/>
    <w:semiHidden/>
    <w:rsid w:val="0029166B"/>
    <w:rPr>
      <w:rFonts w:asciiTheme="majorHAnsi" w:eastAsiaTheme="majorEastAsia" w:hAnsiTheme="majorHAnsi" w:cstheme="majorBidi"/>
      <w:color w:val="2E74B5" w:themeColor="accent1" w:themeShade="BF"/>
      <w:sz w:val="24"/>
      <w:szCs w:val="24"/>
    </w:rPr>
  </w:style>
  <w:style w:type="character" w:customStyle="1" w:styleId="Heading5Char">
    <w:name w:val="Heading 5 Char"/>
    <w:basedOn w:val="DefaultParagraphFont"/>
    <w:link w:val="Heading5"/>
    <w:uiPriority w:val="9"/>
    <w:semiHidden/>
    <w:rsid w:val="0029166B"/>
    <w:rPr>
      <w:rFonts w:asciiTheme="majorHAnsi" w:eastAsiaTheme="majorEastAsia" w:hAnsiTheme="majorHAnsi" w:cstheme="majorBidi"/>
      <w:caps/>
      <w:color w:val="2E74B5" w:themeColor="accent1" w:themeShade="BF"/>
    </w:rPr>
  </w:style>
  <w:style w:type="paragraph" w:customStyle="1" w:styleId="NUMBEREDLISTALTL">
    <w:name w:val="NUMBERED LIST ALTL"/>
    <w:basedOn w:val="Heading1"/>
    <w:rsid w:val="004A61F2"/>
    <w:pPr>
      <w:keepNext w:val="0"/>
      <w:numPr>
        <w:numId w:val="2"/>
      </w:numPr>
      <w:tabs>
        <w:tab w:val="left" w:pos="2016"/>
        <w:tab w:val="left" w:pos="3024"/>
        <w:tab w:val="left" w:pos="4032"/>
        <w:tab w:val="left" w:pos="5040"/>
      </w:tabs>
      <w:spacing w:before="0" w:after="160"/>
      <w:jc w:val="both"/>
    </w:pPr>
    <w:rPr>
      <w:b/>
      <w:bCs/>
      <w:sz w:val="22"/>
      <w:szCs w:val="22"/>
    </w:rPr>
  </w:style>
  <w:style w:type="paragraph" w:customStyle="1" w:styleId="MARGINSINGLEALTN">
    <w:name w:val="MARGIN SINGLE    ALTN"/>
    <w:basedOn w:val="Normal"/>
    <w:uiPriority w:val="99"/>
    <w:rsid w:val="004A61F2"/>
    <w:pPr>
      <w:tabs>
        <w:tab w:val="left" w:pos="1008"/>
        <w:tab w:val="left" w:pos="2016"/>
        <w:tab w:val="left" w:pos="3024"/>
        <w:tab w:val="left" w:pos="4032"/>
        <w:tab w:val="left" w:pos="5040"/>
      </w:tabs>
      <w:spacing w:after="0" w:line="240" w:lineRule="auto"/>
      <w:jc w:val="both"/>
    </w:pPr>
    <w:rPr>
      <w:rFonts w:ascii="Arial" w:eastAsia="Times New Roman" w:hAnsi="Arial" w:cs="Arial"/>
      <w:bCs/>
      <w:szCs w:val="24"/>
    </w:rPr>
  </w:style>
  <w:style w:type="paragraph" w:customStyle="1" w:styleId="Bodypara">
    <w:name w:val="Body para"/>
    <w:basedOn w:val="Normal"/>
    <w:uiPriority w:val="99"/>
    <w:rsid w:val="004A61F2"/>
    <w:pPr>
      <w:spacing w:after="240" w:line="300" w:lineRule="atLeast"/>
      <w:ind w:left="1559"/>
      <w:jc w:val="both"/>
    </w:pPr>
    <w:rPr>
      <w:rFonts w:ascii="Times New Roman" w:eastAsia="Times New Roman" w:hAnsi="Times New Roman" w:cs="Times New Roman"/>
      <w:szCs w:val="20"/>
    </w:rPr>
  </w:style>
  <w:style w:type="paragraph" w:styleId="ListParagraph">
    <w:name w:val="List Paragraph"/>
    <w:basedOn w:val="Normal"/>
    <w:uiPriority w:val="34"/>
    <w:qFormat/>
    <w:rsid w:val="004A61F2"/>
    <w:pPr>
      <w:ind w:left="720"/>
      <w:contextualSpacing/>
    </w:pPr>
  </w:style>
  <w:style w:type="character" w:customStyle="1" w:styleId="Heading6Char">
    <w:name w:val="Heading 6 Char"/>
    <w:basedOn w:val="DefaultParagraphFont"/>
    <w:link w:val="Heading6"/>
    <w:uiPriority w:val="9"/>
    <w:semiHidden/>
    <w:rsid w:val="0029166B"/>
    <w:rPr>
      <w:rFonts w:asciiTheme="majorHAnsi" w:eastAsiaTheme="majorEastAsia" w:hAnsiTheme="majorHAnsi" w:cstheme="majorBidi"/>
      <w:i/>
      <w:iCs/>
      <w:caps/>
      <w:color w:val="1F4E79" w:themeColor="accent1" w:themeShade="80"/>
    </w:rPr>
  </w:style>
  <w:style w:type="character" w:customStyle="1" w:styleId="Heading7Char">
    <w:name w:val="Heading 7 Char"/>
    <w:basedOn w:val="DefaultParagraphFont"/>
    <w:link w:val="Heading7"/>
    <w:uiPriority w:val="9"/>
    <w:semiHidden/>
    <w:rsid w:val="0029166B"/>
    <w:rPr>
      <w:rFonts w:asciiTheme="majorHAnsi" w:eastAsiaTheme="majorEastAsia" w:hAnsiTheme="majorHAnsi" w:cstheme="majorBidi"/>
      <w:b/>
      <w:bCs/>
      <w:color w:val="1F4E79" w:themeColor="accent1" w:themeShade="80"/>
    </w:rPr>
  </w:style>
  <w:style w:type="character" w:customStyle="1" w:styleId="Heading8Char">
    <w:name w:val="Heading 8 Char"/>
    <w:basedOn w:val="DefaultParagraphFont"/>
    <w:link w:val="Heading8"/>
    <w:uiPriority w:val="9"/>
    <w:semiHidden/>
    <w:rsid w:val="0029166B"/>
    <w:rPr>
      <w:rFonts w:asciiTheme="majorHAnsi" w:eastAsiaTheme="majorEastAsia" w:hAnsiTheme="majorHAnsi" w:cstheme="majorBidi"/>
      <w:b/>
      <w:bCs/>
      <w:i/>
      <w:iCs/>
      <w:color w:val="1F4E79" w:themeColor="accent1" w:themeShade="80"/>
    </w:rPr>
  </w:style>
  <w:style w:type="character" w:customStyle="1" w:styleId="Heading9Char">
    <w:name w:val="Heading 9 Char"/>
    <w:basedOn w:val="DefaultParagraphFont"/>
    <w:link w:val="Heading9"/>
    <w:uiPriority w:val="9"/>
    <w:semiHidden/>
    <w:rsid w:val="0029166B"/>
    <w:rPr>
      <w:rFonts w:asciiTheme="majorHAnsi" w:eastAsiaTheme="majorEastAsia" w:hAnsiTheme="majorHAnsi" w:cstheme="majorBidi"/>
      <w:i/>
      <w:iCs/>
      <w:color w:val="1F4E79" w:themeColor="accent1" w:themeShade="80"/>
    </w:rPr>
  </w:style>
  <w:style w:type="paragraph" w:styleId="Caption">
    <w:name w:val="caption"/>
    <w:basedOn w:val="Normal"/>
    <w:next w:val="Normal"/>
    <w:uiPriority w:val="35"/>
    <w:semiHidden/>
    <w:unhideWhenUsed/>
    <w:qFormat/>
    <w:rsid w:val="0029166B"/>
    <w:pPr>
      <w:spacing w:line="240" w:lineRule="auto"/>
    </w:pPr>
    <w:rPr>
      <w:b/>
      <w:bCs/>
      <w:smallCaps/>
      <w:color w:val="44546A" w:themeColor="text2"/>
    </w:rPr>
  </w:style>
  <w:style w:type="paragraph" w:styleId="Title">
    <w:name w:val="Title"/>
    <w:basedOn w:val="Normal"/>
    <w:next w:val="Normal"/>
    <w:link w:val="TitleChar"/>
    <w:uiPriority w:val="10"/>
    <w:qFormat/>
    <w:rsid w:val="0029166B"/>
    <w:pPr>
      <w:spacing w:after="0" w:line="204" w:lineRule="auto"/>
      <w:contextualSpacing/>
    </w:pPr>
    <w:rPr>
      <w:rFonts w:asciiTheme="majorHAnsi" w:eastAsiaTheme="majorEastAsia" w:hAnsiTheme="majorHAnsi" w:cstheme="majorBidi"/>
      <w:caps/>
      <w:color w:val="44546A" w:themeColor="text2"/>
      <w:spacing w:val="-15"/>
      <w:sz w:val="72"/>
      <w:szCs w:val="72"/>
    </w:rPr>
  </w:style>
  <w:style w:type="character" w:customStyle="1" w:styleId="TitleChar">
    <w:name w:val="Title Char"/>
    <w:basedOn w:val="DefaultParagraphFont"/>
    <w:link w:val="Title"/>
    <w:uiPriority w:val="10"/>
    <w:rsid w:val="0029166B"/>
    <w:rPr>
      <w:rFonts w:asciiTheme="majorHAnsi" w:eastAsiaTheme="majorEastAsia" w:hAnsiTheme="majorHAnsi" w:cstheme="majorBidi"/>
      <w:caps/>
      <w:color w:val="44546A" w:themeColor="text2"/>
      <w:spacing w:val="-15"/>
      <w:sz w:val="72"/>
      <w:szCs w:val="72"/>
    </w:rPr>
  </w:style>
  <w:style w:type="paragraph" w:styleId="Subtitle">
    <w:name w:val="Subtitle"/>
    <w:basedOn w:val="Normal"/>
    <w:next w:val="Normal"/>
    <w:link w:val="SubtitleChar"/>
    <w:uiPriority w:val="11"/>
    <w:qFormat/>
    <w:rsid w:val="0029166B"/>
    <w:pPr>
      <w:numPr>
        <w:ilvl w:val="1"/>
      </w:numPr>
      <w:spacing w:after="240" w:line="240" w:lineRule="auto"/>
    </w:pPr>
    <w:rPr>
      <w:rFonts w:asciiTheme="majorHAnsi" w:eastAsiaTheme="majorEastAsia" w:hAnsiTheme="majorHAnsi" w:cstheme="majorBidi"/>
      <w:color w:val="5B9BD5" w:themeColor="accent1"/>
      <w:sz w:val="28"/>
      <w:szCs w:val="28"/>
    </w:rPr>
  </w:style>
  <w:style w:type="character" w:customStyle="1" w:styleId="SubtitleChar">
    <w:name w:val="Subtitle Char"/>
    <w:basedOn w:val="DefaultParagraphFont"/>
    <w:link w:val="Subtitle"/>
    <w:uiPriority w:val="11"/>
    <w:rsid w:val="0029166B"/>
    <w:rPr>
      <w:rFonts w:asciiTheme="majorHAnsi" w:eastAsiaTheme="majorEastAsia" w:hAnsiTheme="majorHAnsi" w:cstheme="majorBidi"/>
      <w:color w:val="5B9BD5" w:themeColor="accent1"/>
      <w:sz w:val="28"/>
      <w:szCs w:val="28"/>
    </w:rPr>
  </w:style>
  <w:style w:type="character" w:styleId="Strong">
    <w:name w:val="Strong"/>
    <w:basedOn w:val="DefaultParagraphFont"/>
    <w:uiPriority w:val="22"/>
    <w:qFormat/>
    <w:rsid w:val="0029166B"/>
    <w:rPr>
      <w:b/>
      <w:bCs/>
    </w:rPr>
  </w:style>
  <w:style w:type="character" w:styleId="Emphasis">
    <w:name w:val="Emphasis"/>
    <w:basedOn w:val="DefaultParagraphFont"/>
    <w:uiPriority w:val="20"/>
    <w:qFormat/>
    <w:rsid w:val="0029166B"/>
    <w:rPr>
      <w:i/>
      <w:iCs/>
    </w:rPr>
  </w:style>
  <w:style w:type="paragraph" w:styleId="NoSpacing">
    <w:name w:val="No Spacing"/>
    <w:uiPriority w:val="1"/>
    <w:qFormat/>
    <w:rsid w:val="0029166B"/>
    <w:pPr>
      <w:spacing w:after="0" w:line="240" w:lineRule="auto"/>
    </w:pPr>
  </w:style>
  <w:style w:type="paragraph" w:styleId="Quote">
    <w:name w:val="Quote"/>
    <w:basedOn w:val="Normal"/>
    <w:next w:val="Normal"/>
    <w:link w:val="QuoteChar"/>
    <w:uiPriority w:val="29"/>
    <w:qFormat/>
    <w:rsid w:val="0029166B"/>
    <w:pPr>
      <w:spacing w:before="120" w:after="120"/>
      <w:ind w:left="720"/>
    </w:pPr>
    <w:rPr>
      <w:color w:val="44546A" w:themeColor="text2"/>
      <w:sz w:val="24"/>
      <w:szCs w:val="24"/>
    </w:rPr>
  </w:style>
  <w:style w:type="character" w:customStyle="1" w:styleId="QuoteChar">
    <w:name w:val="Quote Char"/>
    <w:basedOn w:val="DefaultParagraphFont"/>
    <w:link w:val="Quote"/>
    <w:uiPriority w:val="29"/>
    <w:rsid w:val="0029166B"/>
    <w:rPr>
      <w:color w:val="44546A" w:themeColor="text2"/>
      <w:sz w:val="24"/>
      <w:szCs w:val="24"/>
    </w:rPr>
  </w:style>
  <w:style w:type="paragraph" w:styleId="IntenseQuote">
    <w:name w:val="Intense Quote"/>
    <w:basedOn w:val="Normal"/>
    <w:next w:val="Normal"/>
    <w:link w:val="IntenseQuoteChar"/>
    <w:uiPriority w:val="30"/>
    <w:qFormat/>
    <w:rsid w:val="0029166B"/>
    <w:pPr>
      <w:spacing w:before="100" w:beforeAutospacing="1" w:after="240" w:line="240" w:lineRule="auto"/>
      <w:ind w:left="720"/>
      <w:jc w:val="center"/>
    </w:pPr>
    <w:rPr>
      <w:rFonts w:asciiTheme="majorHAnsi" w:eastAsiaTheme="majorEastAsia" w:hAnsiTheme="majorHAnsi" w:cstheme="majorBidi"/>
      <w:color w:val="44546A" w:themeColor="text2"/>
      <w:spacing w:val="-6"/>
      <w:sz w:val="32"/>
      <w:szCs w:val="32"/>
    </w:rPr>
  </w:style>
  <w:style w:type="character" w:customStyle="1" w:styleId="IntenseQuoteChar">
    <w:name w:val="Intense Quote Char"/>
    <w:basedOn w:val="DefaultParagraphFont"/>
    <w:link w:val="IntenseQuote"/>
    <w:uiPriority w:val="30"/>
    <w:rsid w:val="0029166B"/>
    <w:rPr>
      <w:rFonts w:asciiTheme="majorHAnsi" w:eastAsiaTheme="majorEastAsia" w:hAnsiTheme="majorHAnsi" w:cstheme="majorBidi"/>
      <w:color w:val="44546A" w:themeColor="text2"/>
      <w:spacing w:val="-6"/>
      <w:sz w:val="32"/>
      <w:szCs w:val="32"/>
    </w:rPr>
  </w:style>
  <w:style w:type="character" w:styleId="SubtleEmphasis">
    <w:name w:val="Subtle Emphasis"/>
    <w:basedOn w:val="DefaultParagraphFont"/>
    <w:uiPriority w:val="19"/>
    <w:qFormat/>
    <w:rsid w:val="0029166B"/>
    <w:rPr>
      <w:i/>
      <w:iCs/>
      <w:color w:val="595959" w:themeColor="text1" w:themeTint="A6"/>
    </w:rPr>
  </w:style>
  <w:style w:type="character" w:styleId="IntenseEmphasis">
    <w:name w:val="Intense Emphasis"/>
    <w:basedOn w:val="DefaultParagraphFont"/>
    <w:uiPriority w:val="21"/>
    <w:qFormat/>
    <w:rsid w:val="0029166B"/>
    <w:rPr>
      <w:b/>
      <w:bCs/>
      <w:i/>
      <w:iCs/>
    </w:rPr>
  </w:style>
  <w:style w:type="character" w:styleId="SubtleReference">
    <w:name w:val="Subtle Reference"/>
    <w:basedOn w:val="DefaultParagraphFont"/>
    <w:uiPriority w:val="31"/>
    <w:qFormat/>
    <w:rsid w:val="0029166B"/>
    <w:rPr>
      <w:smallCaps/>
      <w:color w:val="595959" w:themeColor="text1" w:themeTint="A6"/>
      <w:u w:val="none" w:color="7F7F7F" w:themeColor="text1" w:themeTint="80"/>
      <w:bdr w:val="none" w:sz="0" w:space="0" w:color="auto"/>
    </w:rPr>
  </w:style>
  <w:style w:type="character" w:styleId="IntenseReference">
    <w:name w:val="Intense Reference"/>
    <w:basedOn w:val="DefaultParagraphFont"/>
    <w:uiPriority w:val="32"/>
    <w:qFormat/>
    <w:rsid w:val="0029166B"/>
    <w:rPr>
      <w:b/>
      <w:bCs/>
      <w:smallCaps/>
      <w:color w:val="44546A" w:themeColor="text2"/>
      <w:u w:val="single"/>
    </w:rPr>
  </w:style>
  <w:style w:type="character" w:styleId="BookTitle">
    <w:name w:val="Book Title"/>
    <w:basedOn w:val="DefaultParagraphFont"/>
    <w:uiPriority w:val="33"/>
    <w:qFormat/>
    <w:rsid w:val="0029166B"/>
    <w:rPr>
      <w:b/>
      <w:bCs/>
      <w:smallCaps/>
      <w:spacing w:val="10"/>
    </w:rPr>
  </w:style>
  <w:style w:type="paragraph" w:styleId="TOCHeading">
    <w:name w:val="TOC Heading"/>
    <w:basedOn w:val="Heading1"/>
    <w:next w:val="Normal"/>
    <w:uiPriority w:val="39"/>
    <w:semiHidden/>
    <w:unhideWhenUsed/>
    <w:qFormat/>
    <w:rsid w:val="0029166B"/>
    <w:pPr>
      <w:outlineLvl w:val="9"/>
    </w:pPr>
  </w:style>
  <w:style w:type="character" w:styleId="CommentReference">
    <w:name w:val="annotation reference"/>
    <w:basedOn w:val="DefaultParagraphFont"/>
    <w:uiPriority w:val="99"/>
    <w:semiHidden/>
    <w:unhideWhenUsed/>
    <w:rsid w:val="005A336E"/>
    <w:rPr>
      <w:sz w:val="16"/>
      <w:szCs w:val="16"/>
    </w:rPr>
  </w:style>
  <w:style w:type="paragraph" w:styleId="CommentText">
    <w:name w:val="annotation text"/>
    <w:basedOn w:val="Normal"/>
    <w:link w:val="CommentTextChar"/>
    <w:uiPriority w:val="99"/>
    <w:unhideWhenUsed/>
    <w:rsid w:val="005A336E"/>
    <w:pPr>
      <w:spacing w:line="240" w:lineRule="auto"/>
    </w:pPr>
    <w:rPr>
      <w:sz w:val="20"/>
      <w:szCs w:val="20"/>
    </w:rPr>
  </w:style>
  <w:style w:type="character" w:customStyle="1" w:styleId="CommentTextChar">
    <w:name w:val="Comment Text Char"/>
    <w:basedOn w:val="DefaultParagraphFont"/>
    <w:link w:val="CommentText"/>
    <w:uiPriority w:val="99"/>
    <w:rsid w:val="005A336E"/>
    <w:rPr>
      <w:sz w:val="20"/>
      <w:szCs w:val="20"/>
    </w:rPr>
  </w:style>
  <w:style w:type="paragraph" w:styleId="CommentSubject">
    <w:name w:val="annotation subject"/>
    <w:basedOn w:val="CommentText"/>
    <w:next w:val="CommentText"/>
    <w:link w:val="CommentSubjectChar"/>
    <w:uiPriority w:val="99"/>
    <w:semiHidden/>
    <w:unhideWhenUsed/>
    <w:rsid w:val="005A336E"/>
    <w:rPr>
      <w:b/>
      <w:bCs/>
    </w:rPr>
  </w:style>
  <w:style w:type="character" w:customStyle="1" w:styleId="CommentSubjectChar">
    <w:name w:val="Comment Subject Char"/>
    <w:basedOn w:val="CommentTextChar"/>
    <w:link w:val="CommentSubject"/>
    <w:uiPriority w:val="99"/>
    <w:semiHidden/>
    <w:rsid w:val="005A336E"/>
    <w:rPr>
      <w:b/>
      <w:bCs/>
      <w:sz w:val="20"/>
      <w:szCs w:val="20"/>
    </w:rPr>
  </w:style>
  <w:style w:type="paragraph" w:styleId="BalloonText">
    <w:name w:val="Balloon Text"/>
    <w:basedOn w:val="Normal"/>
    <w:link w:val="BalloonTextChar"/>
    <w:uiPriority w:val="99"/>
    <w:semiHidden/>
    <w:unhideWhenUsed/>
    <w:rsid w:val="005A336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A336E"/>
    <w:rPr>
      <w:rFonts w:ascii="Segoe UI" w:hAnsi="Segoe UI" w:cs="Segoe UI"/>
      <w:sz w:val="18"/>
      <w:szCs w:val="18"/>
    </w:rPr>
  </w:style>
  <w:style w:type="paragraph" w:customStyle="1" w:styleId="Body">
    <w:name w:val="Body"/>
    <w:basedOn w:val="Normal"/>
    <w:uiPriority w:val="99"/>
    <w:rsid w:val="008B51EB"/>
    <w:pPr>
      <w:spacing w:after="240" w:line="240" w:lineRule="auto"/>
      <w:jc w:val="both"/>
    </w:pPr>
    <w:rPr>
      <w:rFonts w:ascii="Arial" w:eastAsia="Times New Roman" w:hAnsi="Arial" w:cs="Arial"/>
      <w:sz w:val="20"/>
      <w:szCs w:val="20"/>
    </w:rPr>
  </w:style>
  <w:style w:type="table" w:styleId="TableGrid">
    <w:name w:val="Table Grid"/>
    <w:basedOn w:val="TableNormal"/>
    <w:uiPriority w:val="39"/>
    <w:rsid w:val="008B51E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9845300">
      <w:bodyDiv w:val="1"/>
      <w:marLeft w:val="0"/>
      <w:marRight w:val="0"/>
      <w:marTop w:val="0"/>
      <w:marBottom w:val="0"/>
      <w:divBdr>
        <w:top w:val="none" w:sz="0" w:space="0" w:color="auto"/>
        <w:left w:val="none" w:sz="0" w:space="0" w:color="auto"/>
        <w:bottom w:val="none" w:sz="0" w:space="0" w:color="auto"/>
        <w:right w:val="none" w:sz="0" w:space="0" w:color="auto"/>
      </w:divBdr>
    </w:div>
    <w:div w:id="1344090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5C7704D1B9E7245B8FE72F9029ED2AA" ma:contentTypeVersion="12" ma:contentTypeDescription="Create a new document." ma:contentTypeScope="" ma:versionID="16980d071e345762795e8222352af5a5">
  <xsd:schema xmlns:xsd="http://www.w3.org/2001/XMLSchema" xmlns:xs="http://www.w3.org/2001/XMLSchema" xmlns:p="http://schemas.microsoft.com/office/2006/metadata/properties" xmlns:ns2="090efa07-1915-42b2-8f09-4ebb8036b799" xmlns:ns3="96ee3491-b5b1-4be3-80a9-381477ef7be2" targetNamespace="http://schemas.microsoft.com/office/2006/metadata/properties" ma:root="true" ma:fieldsID="aba72eaca2fbca0608f3dfab15b25a1e" ns2:_="" ns3:_="">
    <xsd:import namespace="090efa07-1915-42b2-8f09-4ebb8036b799"/>
    <xsd:import namespace="96ee3491-b5b1-4be3-80a9-381477ef7be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MediaServiceBillingMetadata"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0efa07-1915-42b2-8f09-4ebb8036b7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BillingMetadata" ma:index="15" nillable="true" ma:displayName="MediaServiceBillingMetadata" ma:hidden="true" ma:internalName="MediaServiceBillingMetadata" ma:readOnly="true">
      <xsd:simpleType>
        <xsd:restriction base="dms:Note"/>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8f71bbcc-0e19-47a0-832f-6df17fefd216"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6ee3491-b5b1-4be3-80a9-381477ef7be2"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4f81934c-371a-414f-af03-5b07d5078fef}" ma:internalName="TaxCatchAll" ma:showField="CatchAllData" ma:web="96ee3491-b5b1-4be3-80a9-381477ef7be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90efa07-1915-42b2-8f09-4ebb8036b799">
      <Terms xmlns="http://schemas.microsoft.com/office/infopath/2007/PartnerControls"/>
    </lcf76f155ced4ddcb4097134ff3c332f>
    <TaxCatchAll xmlns="96ee3491-b5b1-4be3-80a9-381477ef7be2" xsi:nil="true"/>
  </documentManagement>
</p:properties>
</file>

<file path=customXml/itemProps1.xml><?xml version="1.0" encoding="utf-8"?>
<ds:datastoreItem xmlns:ds="http://schemas.openxmlformats.org/officeDocument/2006/customXml" ds:itemID="{1524703E-071E-40CA-A98A-9617B8676C6C}"/>
</file>

<file path=customXml/itemProps2.xml><?xml version="1.0" encoding="utf-8"?>
<ds:datastoreItem xmlns:ds="http://schemas.openxmlformats.org/officeDocument/2006/customXml" ds:itemID="{72B468E0-7F6F-4DA9-B28D-89713A028AC3}"/>
</file>

<file path=customXml/itemProps3.xml><?xml version="1.0" encoding="utf-8"?>
<ds:datastoreItem xmlns:ds="http://schemas.openxmlformats.org/officeDocument/2006/customXml" ds:itemID="{FA2E01F5-CDB6-475B-BA60-E2E1BC59E114}"/>
</file>

<file path=docProps/app.xml><?xml version="1.0" encoding="utf-8"?>
<Properties xmlns="http://schemas.openxmlformats.org/officeDocument/2006/extended-properties" xmlns:vt="http://schemas.openxmlformats.org/officeDocument/2006/docPropsVTypes">
  <Template>Normal</Template>
  <TotalTime>1</TotalTime>
  <Pages>4</Pages>
  <Words>1350</Words>
  <Characters>7699</Characters>
  <Application>Microsoft Office Word</Application>
  <DocSecurity>4</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Murray, Joan</dc:creator>
  <cp:keywords/>
  <dc:description/>
  <cp:lastModifiedBy>Annie Southgate</cp:lastModifiedBy>
  <cp:revision>2</cp:revision>
  <dcterms:created xsi:type="dcterms:W3CDTF">2025-04-23T07:32:00Z</dcterms:created>
  <dcterms:modified xsi:type="dcterms:W3CDTF">2025-04-23T07:32:00Z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0x010100E5C7704D1B9E7245B8FE72F9029ED2AA</vt:lpwstr>
  </property>
  <property fmtid="{D5CDD505-2E9C-101B-9397-08002B2CF9AE}" pid="3" name="Order">
    <vt:r8>4192400</vt:r8>
  </property>
</Properties>
</file>